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13A3" w14:textId="77777777" w:rsidR="001673EB" w:rsidRDefault="001673EB" w:rsidP="001673EB">
      <w:pPr>
        <w:jc w:val="center"/>
        <w:rPr>
          <w:b/>
          <w:lang w:val="en-US"/>
        </w:rPr>
      </w:pPr>
      <w:r w:rsidRPr="00810D29">
        <w:rPr>
          <w:b/>
          <w:noProof/>
          <w:sz w:val="32"/>
          <w:lang w:val="en-US"/>
        </w:rPr>
        <w:drawing>
          <wp:inline distT="0" distB="0" distL="0" distR="0" wp14:anchorId="4FD122A4" wp14:editId="635D6CC2">
            <wp:extent cx="3820824" cy="942571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it-for-Democracy-Logo_blue-1-1536x37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824" cy="94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DD84F" w14:textId="77777777" w:rsidR="00D2709A" w:rsidRPr="00D2709A" w:rsidRDefault="00D2709A" w:rsidP="001673EB">
      <w:pPr>
        <w:rPr>
          <w:b/>
          <w:color w:val="FF0000"/>
          <w:sz w:val="10"/>
          <w:szCs w:val="10"/>
          <w:lang w:val="en-US"/>
        </w:rPr>
      </w:pPr>
    </w:p>
    <w:p w14:paraId="6D5A70D3" w14:textId="3C4C11A6" w:rsidR="00097CBA" w:rsidRDefault="00097CBA" w:rsidP="001673EB">
      <w:pPr>
        <w:rPr>
          <w:b/>
          <w:highlight w:val="yellow"/>
          <w:lang w:val="en-US"/>
        </w:rPr>
      </w:pPr>
      <w:r w:rsidRPr="00097CBA">
        <w:rPr>
          <w:b/>
          <w:noProof/>
          <w:color w:val="FF0000"/>
          <w:lang w:val="en-US"/>
        </w:rPr>
        <w:drawing>
          <wp:inline distT="0" distB="0" distL="0" distR="0" wp14:anchorId="25DC0B46" wp14:editId="14F11C30">
            <wp:extent cx="1276350" cy="619125"/>
            <wp:effectExtent l="0" t="0" r="0" b="9525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CBA">
        <w:rPr>
          <w:b/>
          <w:color w:val="FF0000"/>
          <w:lang w:val="en-US"/>
        </w:rPr>
        <w:tab/>
        <w:t xml:space="preserve">                         </w:t>
      </w:r>
      <w:r w:rsidRPr="00097CBA">
        <w:rPr>
          <w:b/>
          <w:lang w:val="en-US"/>
        </w:rPr>
        <w:tab/>
      </w:r>
      <w:r w:rsidRPr="00097CBA">
        <w:rPr>
          <w:b/>
          <w:lang w:val="en-US"/>
        </w:rPr>
        <w:tab/>
        <w:t xml:space="preserve"> </w:t>
      </w:r>
      <w:r w:rsidRPr="00097CBA">
        <w:rPr>
          <w:b/>
          <w:lang w:val="en-US"/>
        </w:rPr>
        <w:tab/>
      </w:r>
      <w:r w:rsidRPr="00097CBA">
        <w:rPr>
          <w:b/>
          <w:lang w:val="en-US"/>
        </w:rPr>
        <w:tab/>
      </w:r>
      <w:r>
        <w:rPr>
          <w:b/>
          <w:noProof/>
          <w:lang w:val="en-US"/>
        </w:rPr>
        <w:drawing>
          <wp:inline distT="0" distB="0" distL="0" distR="0" wp14:anchorId="4AE348A3" wp14:editId="778D6710">
            <wp:extent cx="2112645" cy="582295"/>
            <wp:effectExtent l="0" t="0" r="1905" b="825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EF27F" w14:textId="77777777" w:rsidR="005718C0" w:rsidRPr="00D2709A" w:rsidRDefault="005718C0" w:rsidP="001673EB">
      <w:pPr>
        <w:rPr>
          <w:b/>
          <w:sz w:val="10"/>
          <w:szCs w:val="10"/>
          <w:lang w:val="en-US"/>
        </w:rPr>
      </w:pPr>
    </w:p>
    <w:p w14:paraId="63A9AC6E" w14:textId="705B3C2B" w:rsidR="001B3510" w:rsidRDefault="001B3510" w:rsidP="0057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b/>
          <w:lang w:val="en-US"/>
        </w:rPr>
      </w:pPr>
      <w:r w:rsidRPr="00B36A04">
        <w:rPr>
          <w:b/>
          <w:lang w:val="en-US"/>
        </w:rPr>
        <w:t>COHORT ON ANTI</w:t>
      </w:r>
      <w:r w:rsidR="00A63249">
        <w:rPr>
          <w:b/>
          <w:lang w:val="en-US"/>
        </w:rPr>
        <w:t>-</w:t>
      </w:r>
      <w:r w:rsidRPr="00B36A04">
        <w:rPr>
          <w:b/>
          <w:lang w:val="en-US"/>
        </w:rPr>
        <w:t>CORRUPTION</w:t>
      </w:r>
    </w:p>
    <w:p w14:paraId="7F48DDEF" w14:textId="77777777" w:rsidR="00233C3B" w:rsidRPr="00B36A04" w:rsidRDefault="00233C3B" w:rsidP="00571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b/>
          <w:lang w:val="en-US"/>
        </w:rPr>
      </w:pPr>
      <w:r>
        <w:rPr>
          <w:b/>
          <w:lang w:val="en-US"/>
        </w:rPr>
        <w:t>Co-leaders: Republic of Moldova – Transparency International</w:t>
      </w:r>
    </w:p>
    <w:p w14:paraId="29772232" w14:textId="77777777" w:rsidR="00233C3B" w:rsidRPr="00D2709A" w:rsidRDefault="00233C3B" w:rsidP="00233C3B">
      <w:pPr>
        <w:spacing w:after="0"/>
        <w:jc w:val="both"/>
        <w:rPr>
          <w:sz w:val="10"/>
          <w:szCs w:val="10"/>
          <w:lang w:val="en-US"/>
        </w:rPr>
      </w:pPr>
    </w:p>
    <w:p w14:paraId="5A67A21E" w14:textId="77777777" w:rsidR="00B4714A" w:rsidRDefault="00233C3B" w:rsidP="00B10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>
        <w:rPr>
          <w:b/>
          <w:lang w:val="en-US"/>
        </w:rPr>
        <w:t>A</w:t>
      </w:r>
      <w:r w:rsidRPr="00B36A04">
        <w:rPr>
          <w:b/>
          <w:lang w:val="en-US"/>
        </w:rPr>
        <w:t>GENDA</w:t>
      </w:r>
      <w:r>
        <w:rPr>
          <w:b/>
          <w:lang w:val="en-US"/>
        </w:rPr>
        <w:t xml:space="preserve"> OF THE FIRST ONLINE MEETING</w:t>
      </w:r>
      <w:r w:rsidR="00294697">
        <w:rPr>
          <w:b/>
          <w:lang w:val="en-US"/>
        </w:rPr>
        <w:t xml:space="preserve"> - </w:t>
      </w:r>
      <w:r w:rsidR="00B4714A">
        <w:rPr>
          <w:b/>
          <w:lang w:val="en-US"/>
        </w:rPr>
        <w:t>November 8</w:t>
      </w:r>
      <w:r w:rsidR="00B4714A" w:rsidRPr="00B4714A">
        <w:rPr>
          <w:b/>
          <w:vertAlign w:val="superscript"/>
          <w:lang w:val="en-US"/>
        </w:rPr>
        <w:t>th</w:t>
      </w:r>
      <w:r w:rsidR="00B4714A">
        <w:rPr>
          <w:b/>
          <w:lang w:val="en-US"/>
        </w:rPr>
        <w:t>, 2022</w:t>
      </w:r>
    </w:p>
    <w:p w14:paraId="54C33D74" w14:textId="6E2EA75C" w:rsidR="00233C3B" w:rsidRDefault="00233C3B" w:rsidP="0023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233C3B">
        <w:rPr>
          <w:lang w:val="en-US"/>
        </w:rPr>
        <w:t xml:space="preserve">15:30 – 17:00 </w:t>
      </w:r>
      <w:r w:rsidR="004100F7">
        <w:rPr>
          <w:lang w:val="en-US"/>
        </w:rPr>
        <w:t xml:space="preserve">EET </w:t>
      </w:r>
      <w:r w:rsidRPr="00233C3B">
        <w:rPr>
          <w:lang w:val="en-US"/>
        </w:rPr>
        <w:t>(Chisinau time)</w:t>
      </w:r>
    </w:p>
    <w:p w14:paraId="2202CD47" w14:textId="3BE870A3" w:rsidR="009F3800" w:rsidRPr="00233C3B" w:rsidRDefault="009F3800" w:rsidP="0023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lang w:val="en-US"/>
        </w:rPr>
        <w:t>14.30 – 16:00 CET (Berlin time)</w:t>
      </w:r>
    </w:p>
    <w:p w14:paraId="61195BD6" w14:textId="5F35FA59" w:rsidR="00233C3B" w:rsidRPr="00233C3B" w:rsidRDefault="00233C3B" w:rsidP="0023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233C3B">
        <w:rPr>
          <w:lang w:val="en-US"/>
        </w:rPr>
        <w:t>8:30 – 10:00</w:t>
      </w:r>
      <w:r w:rsidR="00D2709A">
        <w:rPr>
          <w:lang w:val="en-US"/>
        </w:rPr>
        <w:t xml:space="preserve"> EST </w:t>
      </w:r>
      <w:r w:rsidRPr="00233C3B">
        <w:rPr>
          <w:lang w:val="en-US"/>
        </w:rPr>
        <w:t>(Washington DC time)</w:t>
      </w:r>
    </w:p>
    <w:p w14:paraId="453AD30D" w14:textId="6CD76022" w:rsidR="0002617F" w:rsidRDefault="0045276C" w:rsidP="00B4714A">
      <w:pPr>
        <w:jc w:val="both"/>
        <w:rPr>
          <w:b/>
          <w:bCs/>
          <w:u w:val="single"/>
          <w:lang w:val="en-US"/>
        </w:rPr>
      </w:pPr>
      <w:r w:rsidRPr="0045276C">
        <w:rPr>
          <w:b/>
          <w:bCs/>
          <w:u w:val="single"/>
          <w:lang w:val="en-US"/>
        </w:rPr>
        <w:t>ZOOM Link:</w:t>
      </w:r>
      <w:r>
        <w:rPr>
          <w:b/>
          <w:bCs/>
          <w:u w:val="single"/>
          <w:lang w:val="en-US"/>
        </w:rPr>
        <w:t xml:space="preserve">  </w:t>
      </w:r>
    </w:p>
    <w:p w14:paraId="13F67EE4" w14:textId="77777777" w:rsidR="006557BE" w:rsidRPr="006557BE" w:rsidRDefault="00000000" w:rsidP="006557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10" w:history="1">
        <w:r w:rsidR="006557BE" w:rsidRPr="006557B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https://us06web.zoom.us/j/5396808185?pwd=WUJPcEQwMWlQcmF3OFN2M1lseVF2QT09</w:t>
        </w:r>
      </w:hyperlink>
      <w:r w:rsidR="006557BE" w:rsidRPr="006557BE">
        <w:rPr>
          <w:rFonts w:ascii="Times New Roman" w:eastAsia="Calibri" w:hAnsi="Times New Roman" w:cs="Times New Roman"/>
          <w:sz w:val="24"/>
          <w:szCs w:val="24"/>
          <w:lang w:val="ru-MD"/>
        </w:rPr>
        <w:t xml:space="preserve"> </w:t>
      </w:r>
    </w:p>
    <w:p w14:paraId="726EB47D" w14:textId="77777777" w:rsidR="006557BE" w:rsidRPr="006557BE" w:rsidRDefault="006557BE" w:rsidP="006557BE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6557BE">
        <w:rPr>
          <w:rFonts w:ascii="Calibri" w:eastAsia="Calibri" w:hAnsi="Calibri" w:cs="Times New Roman"/>
          <w:lang w:val="en-US"/>
        </w:rPr>
        <w:t xml:space="preserve">Meeting ID: </w:t>
      </w:r>
      <w:r w:rsidRPr="006557BE">
        <w:rPr>
          <w:rFonts w:ascii="Calibri" w:eastAsia="Calibri" w:hAnsi="Calibri" w:cs="Times New Roman"/>
          <w:b/>
          <w:bCs/>
          <w:lang w:val="en-US"/>
        </w:rPr>
        <w:t>539 680 8185</w:t>
      </w:r>
      <w:r w:rsidRPr="006557BE">
        <w:rPr>
          <w:rFonts w:ascii="Calibri" w:eastAsia="Calibri" w:hAnsi="Calibri" w:cs="Times New Roman"/>
          <w:lang w:val="en-US"/>
        </w:rPr>
        <w:t xml:space="preserve"> </w:t>
      </w:r>
      <w:r w:rsidRPr="006557BE">
        <w:rPr>
          <w:rFonts w:ascii="Calibri" w:eastAsia="Calibri" w:hAnsi="Calibri" w:cs="Times New Roman"/>
          <w:lang w:val="en-US"/>
        </w:rPr>
        <w:br/>
        <w:t xml:space="preserve">Passcode: </w:t>
      </w:r>
      <w:r w:rsidRPr="006557BE">
        <w:rPr>
          <w:rFonts w:ascii="Calibri" w:eastAsia="Calibri" w:hAnsi="Calibri" w:cs="Times New Roman"/>
          <w:b/>
          <w:bCs/>
          <w:color w:val="C00000"/>
          <w:lang w:val="en-US"/>
        </w:rPr>
        <w:t>XEg38h</w:t>
      </w:r>
    </w:p>
    <w:p w14:paraId="1D8FE6E0" w14:textId="77777777" w:rsidR="006557BE" w:rsidRPr="0045276C" w:rsidRDefault="006557BE" w:rsidP="00B4714A">
      <w:pPr>
        <w:jc w:val="both"/>
        <w:rPr>
          <w:b/>
          <w:bCs/>
          <w:u w:val="single"/>
          <w:lang w:val="en-US"/>
        </w:rPr>
      </w:pPr>
    </w:p>
    <w:p w14:paraId="7F1313C3" w14:textId="77203355" w:rsidR="00B4714A" w:rsidRDefault="00B4714A" w:rsidP="00B4714A">
      <w:pPr>
        <w:jc w:val="both"/>
        <w:rPr>
          <w:lang w:val="en-US"/>
        </w:rPr>
      </w:pPr>
      <w:r w:rsidRPr="001673EB">
        <w:rPr>
          <w:lang w:val="en-US"/>
        </w:rPr>
        <w:t xml:space="preserve">The </w:t>
      </w:r>
      <w:r w:rsidRPr="001673EB">
        <w:rPr>
          <w:b/>
          <w:lang w:val="en-US"/>
        </w:rPr>
        <w:t>first Anti</w:t>
      </w:r>
      <w:r w:rsidR="00A63249">
        <w:rPr>
          <w:b/>
          <w:lang w:val="en-US"/>
        </w:rPr>
        <w:t>-</w:t>
      </w:r>
      <w:r w:rsidRPr="001673EB">
        <w:rPr>
          <w:b/>
          <w:lang w:val="en-US"/>
        </w:rPr>
        <w:t>corruption Cohort meeting</w:t>
      </w:r>
      <w:r w:rsidRPr="001673EB">
        <w:rPr>
          <w:lang w:val="en-US"/>
        </w:rPr>
        <w:t xml:space="preserve">, convened by </w:t>
      </w:r>
      <w:r w:rsidRPr="001673EB">
        <w:rPr>
          <w:b/>
          <w:lang w:val="en-US"/>
        </w:rPr>
        <w:t>co-leads from the Republic of Moldova and Transparency International</w:t>
      </w:r>
      <w:r>
        <w:rPr>
          <w:lang w:val="en-US"/>
        </w:rPr>
        <w:t>, will provide</w:t>
      </w:r>
      <w:r w:rsidRPr="001673EB">
        <w:rPr>
          <w:lang w:val="en-US"/>
        </w:rPr>
        <w:t xml:space="preserve"> an opportunity for civil society and government representatives to </w:t>
      </w:r>
      <w:r w:rsidR="00C94E4D">
        <w:rPr>
          <w:lang w:val="en-US"/>
        </w:rPr>
        <w:t xml:space="preserve">shape the scope and expected results of the cohort by </w:t>
      </w:r>
      <w:r w:rsidRPr="001673EB">
        <w:rPr>
          <w:lang w:val="en-US"/>
        </w:rPr>
        <w:t>shar</w:t>
      </w:r>
      <w:r w:rsidR="00C94E4D">
        <w:rPr>
          <w:lang w:val="en-US"/>
        </w:rPr>
        <w:t>ing</w:t>
      </w:r>
      <w:r>
        <w:rPr>
          <w:lang w:val="en-US"/>
        </w:rPr>
        <w:t xml:space="preserve"> </w:t>
      </w:r>
      <w:r w:rsidR="00C94E4D">
        <w:rPr>
          <w:lang w:val="en-US"/>
        </w:rPr>
        <w:t xml:space="preserve">their </w:t>
      </w:r>
      <w:r w:rsidRPr="001673EB">
        <w:rPr>
          <w:lang w:val="en-US"/>
        </w:rPr>
        <w:t>initial reactions, recommendations, and questions regarding the cohort’s high-level objectives and</w:t>
      </w:r>
      <w:r>
        <w:rPr>
          <w:lang w:val="en-US"/>
        </w:rPr>
        <w:t xml:space="preserve"> </w:t>
      </w:r>
      <w:r w:rsidRPr="001673EB">
        <w:rPr>
          <w:lang w:val="en-US"/>
        </w:rPr>
        <w:t>activities</w:t>
      </w:r>
      <w:r>
        <w:rPr>
          <w:lang w:val="en-US"/>
        </w:rPr>
        <w:t>.</w:t>
      </w:r>
    </w:p>
    <w:p w14:paraId="5B8E0D73" w14:textId="42910A84" w:rsidR="006557BE" w:rsidRPr="006557BE" w:rsidRDefault="006557BE" w:rsidP="006557BE">
      <w:pPr>
        <w:pStyle w:val="ListParagraph"/>
        <w:numPr>
          <w:ilvl w:val="0"/>
          <w:numId w:val="14"/>
        </w:numPr>
        <w:ind w:left="360" w:firstLine="0"/>
        <w:jc w:val="both"/>
        <w:rPr>
          <w:bCs/>
          <w:lang w:val="en-US"/>
        </w:rPr>
      </w:pPr>
      <w:r w:rsidRPr="006557BE">
        <w:rPr>
          <w:bCs/>
          <w:lang w:val="en-US"/>
        </w:rPr>
        <w:t xml:space="preserve">Mr. Viorel URSU, </w:t>
      </w:r>
      <w:r w:rsidR="00215282" w:rsidRPr="00215282">
        <w:rPr>
          <w:bCs/>
          <w:lang w:val="en-US"/>
        </w:rPr>
        <w:t>Ambassador of the Republic of Moldova to the United States of America</w:t>
      </w:r>
    </w:p>
    <w:p w14:paraId="19EA199A" w14:textId="703FD2FC" w:rsidR="00233C3B" w:rsidRPr="00900C2E" w:rsidRDefault="00900C2E" w:rsidP="00900C2E">
      <w:pPr>
        <w:pStyle w:val="ListParagraph"/>
        <w:numPr>
          <w:ilvl w:val="0"/>
          <w:numId w:val="11"/>
        </w:numPr>
        <w:jc w:val="both"/>
        <w:rPr>
          <w:b/>
          <w:lang w:val="en-US"/>
        </w:rPr>
      </w:pPr>
      <w:r w:rsidRPr="00900C2E">
        <w:rPr>
          <w:b/>
          <w:lang w:val="en-US"/>
        </w:rPr>
        <w:t>15:30 – 15:4</w:t>
      </w:r>
      <w:r w:rsidR="00C94E4D">
        <w:rPr>
          <w:b/>
          <w:lang w:val="en-US"/>
        </w:rPr>
        <w:t>0</w:t>
      </w:r>
      <w:r w:rsidRPr="00900C2E">
        <w:rPr>
          <w:b/>
          <w:lang w:val="en-US"/>
        </w:rPr>
        <w:t xml:space="preserve">: </w:t>
      </w:r>
      <w:r w:rsidR="00233C3B" w:rsidRPr="00900C2E">
        <w:rPr>
          <w:b/>
          <w:lang w:val="en-US"/>
        </w:rPr>
        <w:t>Opening words</w:t>
      </w:r>
    </w:p>
    <w:p w14:paraId="44E4F9CB" w14:textId="295C99D1" w:rsidR="00B1033F" w:rsidRDefault="00277D76" w:rsidP="00233C3B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233C3B">
        <w:rPr>
          <w:lang w:val="en-US"/>
        </w:rPr>
        <w:t>Mrs.</w:t>
      </w:r>
      <w:r w:rsidR="00233C3B" w:rsidRPr="00233C3B">
        <w:rPr>
          <w:lang w:val="en-US"/>
        </w:rPr>
        <w:t xml:space="preserve"> Cristina GHERASIMOV, Secretary General of the Presidency of the Republic of Moldova</w:t>
      </w:r>
    </w:p>
    <w:p w14:paraId="1F4FBA36" w14:textId="12933081" w:rsidR="00900C2E" w:rsidRDefault="00900C2E" w:rsidP="00233C3B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Mr. Iulian RUSU, Director of the National </w:t>
      </w:r>
      <w:r w:rsidR="0002617F">
        <w:rPr>
          <w:lang w:val="en-US"/>
        </w:rPr>
        <w:t xml:space="preserve">Anticorruption </w:t>
      </w:r>
      <w:r>
        <w:rPr>
          <w:lang w:val="en-US"/>
        </w:rPr>
        <w:t>Center (CNA)</w:t>
      </w:r>
      <w:r w:rsidR="00563CD5">
        <w:rPr>
          <w:lang w:val="en-US"/>
        </w:rPr>
        <w:t xml:space="preserve"> of the R. Moldova</w:t>
      </w:r>
    </w:p>
    <w:p w14:paraId="50A77ECF" w14:textId="45DC1B8B" w:rsidR="00900C2E" w:rsidRDefault="00900C2E" w:rsidP="00233C3B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Mr. </w:t>
      </w:r>
      <w:r w:rsidR="000015AB">
        <w:rPr>
          <w:lang w:val="en-US"/>
        </w:rPr>
        <w:t xml:space="preserve">Ravi </w:t>
      </w:r>
      <w:r w:rsidR="00277D76">
        <w:rPr>
          <w:lang w:val="en-US"/>
        </w:rPr>
        <w:t>PRASAD</w:t>
      </w:r>
      <w:r>
        <w:rPr>
          <w:lang w:val="en-US"/>
        </w:rPr>
        <w:t xml:space="preserve">, </w:t>
      </w:r>
      <w:r w:rsidR="000015AB">
        <w:rPr>
          <w:lang w:val="en-US"/>
        </w:rPr>
        <w:t xml:space="preserve">Head of Global Policy and Advocacy, </w:t>
      </w:r>
      <w:r>
        <w:rPr>
          <w:lang w:val="en-US"/>
        </w:rPr>
        <w:t xml:space="preserve">Transparency International </w:t>
      </w:r>
    </w:p>
    <w:p w14:paraId="44B8B932" w14:textId="77777777" w:rsidR="00900C2E" w:rsidRPr="00233C3B" w:rsidRDefault="00900C2E" w:rsidP="00900C2E">
      <w:pPr>
        <w:pStyle w:val="ListParagraph"/>
        <w:jc w:val="both"/>
        <w:rPr>
          <w:lang w:val="en-US"/>
        </w:rPr>
      </w:pPr>
    </w:p>
    <w:p w14:paraId="7DA57F83" w14:textId="181C65CE" w:rsidR="00900C2E" w:rsidRPr="00900C2E" w:rsidRDefault="00804F48" w:rsidP="00900C2E">
      <w:pPr>
        <w:pStyle w:val="ListParagraph"/>
        <w:numPr>
          <w:ilvl w:val="0"/>
          <w:numId w:val="11"/>
        </w:numPr>
        <w:jc w:val="both"/>
        <w:rPr>
          <w:b/>
          <w:lang w:val="en-US"/>
        </w:rPr>
      </w:pPr>
      <w:r>
        <w:rPr>
          <w:b/>
          <w:lang w:val="en-US"/>
        </w:rPr>
        <w:t>15:4</w:t>
      </w:r>
      <w:r w:rsidR="00C94E4D">
        <w:rPr>
          <w:b/>
          <w:lang w:val="en-US"/>
        </w:rPr>
        <w:t>0</w:t>
      </w:r>
      <w:r w:rsidR="00900C2E" w:rsidRPr="00900C2E">
        <w:rPr>
          <w:b/>
          <w:lang w:val="en-US"/>
        </w:rPr>
        <w:t xml:space="preserve"> – </w:t>
      </w:r>
      <w:r w:rsidR="00C94E4D">
        <w:rPr>
          <w:b/>
          <w:lang w:val="en-US"/>
        </w:rPr>
        <w:t>15</w:t>
      </w:r>
      <w:r w:rsidR="00900C2E" w:rsidRPr="00900C2E">
        <w:rPr>
          <w:b/>
          <w:lang w:val="en-US"/>
        </w:rPr>
        <w:t>:</w:t>
      </w:r>
      <w:r w:rsidR="00277D76">
        <w:rPr>
          <w:b/>
          <w:lang w:val="en-US"/>
        </w:rPr>
        <w:t>4</w:t>
      </w:r>
      <w:r w:rsidR="00C94E4D">
        <w:rPr>
          <w:b/>
          <w:lang w:val="en-US"/>
        </w:rPr>
        <w:t>5</w:t>
      </w:r>
      <w:r w:rsidR="00900C2E" w:rsidRPr="00900C2E">
        <w:rPr>
          <w:b/>
          <w:lang w:val="en-US"/>
        </w:rPr>
        <w:t xml:space="preserve">: </w:t>
      </w:r>
      <w:r w:rsidR="008A1D92">
        <w:rPr>
          <w:b/>
          <w:lang w:val="en-US"/>
        </w:rPr>
        <w:t>Presentation of the cohort</w:t>
      </w:r>
      <w:r w:rsidR="00A17DA6">
        <w:rPr>
          <w:b/>
          <w:lang w:val="en-US"/>
        </w:rPr>
        <w:t xml:space="preserve"> </w:t>
      </w:r>
      <w:r w:rsidR="008A1D92">
        <w:rPr>
          <w:b/>
          <w:lang w:val="en-US"/>
        </w:rPr>
        <w:t>objectives and potential outputs</w:t>
      </w:r>
      <w:r w:rsidR="00A17DA6">
        <w:rPr>
          <w:b/>
          <w:lang w:val="en-US"/>
        </w:rPr>
        <w:t xml:space="preserve">, and the different </w:t>
      </w:r>
      <w:r w:rsidR="00563CD5">
        <w:rPr>
          <w:b/>
          <w:lang w:val="en-US"/>
        </w:rPr>
        <w:t>activities</w:t>
      </w:r>
      <w:r w:rsidR="00A17DA6">
        <w:rPr>
          <w:b/>
          <w:lang w:val="en-US"/>
        </w:rPr>
        <w:t xml:space="preserve"> </w:t>
      </w:r>
      <w:r w:rsidR="00563CD5">
        <w:rPr>
          <w:b/>
          <w:lang w:val="en-US"/>
        </w:rPr>
        <w:t>proposed</w:t>
      </w:r>
    </w:p>
    <w:p w14:paraId="5119C850" w14:textId="2242D413" w:rsidR="00B1033F" w:rsidRDefault="008A1D92" w:rsidP="008A1D92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Mr. Valeriu CUPCEA, Director of International relations, CNA</w:t>
      </w:r>
      <w:r w:rsidR="00EB4895">
        <w:rPr>
          <w:lang w:val="en-US"/>
        </w:rPr>
        <w:t xml:space="preserve">, </w:t>
      </w:r>
      <w:r w:rsidR="00277D76">
        <w:rPr>
          <w:lang w:val="en-US"/>
        </w:rPr>
        <w:t>coordinator</w:t>
      </w:r>
      <w:r w:rsidR="00EB4895">
        <w:rPr>
          <w:lang w:val="en-US"/>
        </w:rPr>
        <w:t xml:space="preserve"> of the cohort</w:t>
      </w:r>
    </w:p>
    <w:p w14:paraId="12C21FDE" w14:textId="77777777" w:rsidR="008A1D92" w:rsidRDefault="008A1D92" w:rsidP="008A1D92">
      <w:pPr>
        <w:pStyle w:val="ListParagraph"/>
        <w:jc w:val="both"/>
        <w:rPr>
          <w:lang w:val="en-US"/>
        </w:rPr>
      </w:pPr>
    </w:p>
    <w:p w14:paraId="3C4D38E0" w14:textId="3152A74A" w:rsidR="008A1D92" w:rsidRPr="006B0B7E" w:rsidRDefault="008A1D92" w:rsidP="0089378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8A1D92">
        <w:rPr>
          <w:b/>
          <w:lang w:val="en-US"/>
        </w:rPr>
        <w:t>1</w:t>
      </w:r>
      <w:r w:rsidR="00C94E4D">
        <w:rPr>
          <w:b/>
          <w:lang w:val="en-US"/>
        </w:rPr>
        <w:t>5</w:t>
      </w:r>
      <w:r w:rsidRPr="008A1D92">
        <w:rPr>
          <w:b/>
          <w:lang w:val="en-US"/>
        </w:rPr>
        <w:t>:</w:t>
      </w:r>
      <w:r w:rsidR="00277D76">
        <w:rPr>
          <w:b/>
          <w:lang w:val="en-US"/>
        </w:rPr>
        <w:t>4</w:t>
      </w:r>
      <w:r w:rsidR="00C94E4D">
        <w:rPr>
          <w:b/>
          <w:lang w:val="en-US"/>
        </w:rPr>
        <w:t>5</w:t>
      </w:r>
      <w:r w:rsidRPr="008A1D92">
        <w:rPr>
          <w:b/>
          <w:lang w:val="en-US"/>
        </w:rPr>
        <w:t xml:space="preserve"> – 16:</w:t>
      </w:r>
      <w:r>
        <w:rPr>
          <w:b/>
          <w:lang w:val="en-US"/>
        </w:rPr>
        <w:t>45</w:t>
      </w:r>
      <w:r w:rsidRPr="008A1D92">
        <w:rPr>
          <w:b/>
          <w:lang w:val="en-US"/>
        </w:rPr>
        <w:t xml:space="preserve">: Roundtable </w:t>
      </w:r>
      <w:r w:rsidR="006B0B7E" w:rsidRPr="008A1D92">
        <w:rPr>
          <w:b/>
          <w:lang w:val="en-US"/>
        </w:rPr>
        <w:t>discussion:</w:t>
      </w:r>
    </w:p>
    <w:p w14:paraId="62D02FA9" w14:textId="27B976F8" w:rsidR="00277D76" w:rsidRDefault="00277D76" w:rsidP="00277D76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Ms. Gillian DELL, Head of Conventions, Transparency International, coordinator of cohort NGO co-lead</w:t>
      </w:r>
    </w:p>
    <w:p w14:paraId="7F7F2E55" w14:textId="4A072673" w:rsidR="00277D76" w:rsidRDefault="00277D76" w:rsidP="00277D76">
      <w:pPr>
        <w:pStyle w:val="ListParagraph"/>
        <w:numPr>
          <w:ilvl w:val="0"/>
          <w:numId w:val="10"/>
        </w:numPr>
        <w:jc w:val="both"/>
        <w:rPr>
          <w:lang w:val="en-US"/>
        </w:rPr>
      </w:pPr>
      <w:r w:rsidRPr="00277D76">
        <w:rPr>
          <w:iCs/>
          <w:lang w:val="en-US"/>
        </w:rPr>
        <w:t>Gretta FENNER/ Jonathan SPICER</w:t>
      </w:r>
      <w:r>
        <w:rPr>
          <w:iCs/>
          <w:lang w:val="en-US"/>
        </w:rPr>
        <w:t xml:space="preserve">, </w:t>
      </w:r>
      <w:r>
        <w:rPr>
          <w:lang w:val="en-US"/>
        </w:rPr>
        <w:t>Basel Institute on Governance, coordinator of cohort, co-lead</w:t>
      </w:r>
    </w:p>
    <w:p w14:paraId="746D075C" w14:textId="24C84307" w:rsidR="00277D76" w:rsidRDefault="00277D76" w:rsidP="00277D76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Ministry of Justice, Republic of Moldova</w:t>
      </w:r>
    </w:p>
    <w:p w14:paraId="798BD02C" w14:textId="295E2B82" w:rsidR="00A17DA6" w:rsidRDefault="00C94E4D" w:rsidP="00A17DA6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Brief introduction and reactions to proposed draft concept from </w:t>
      </w:r>
      <w:r w:rsidR="007C4247">
        <w:rPr>
          <w:lang w:val="en-US"/>
        </w:rPr>
        <w:t>the national</w:t>
      </w:r>
      <w:r w:rsidR="00A17DA6">
        <w:rPr>
          <w:lang w:val="en-US"/>
        </w:rPr>
        <w:t xml:space="preserve"> anti</w:t>
      </w:r>
      <w:r w:rsidR="00A63249">
        <w:rPr>
          <w:lang w:val="en-US"/>
        </w:rPr>
        <w:t>-</w:t>
      </w:r>
      <w:r w:rsidR="00A17DA6">
        <w:rPr>
          <w:lang w:val="en-US"/>
        </w:rPr>
        <w:t xml:space="preserve">corruption </w:t>
      </w:r>
      <w:r w:rsidR="007C4247">
        <w:rPr>
          <w:lang w:val="en-US"/>
        </w:rPr>
        <w:t>agencies</w:t>
      </w:r>
      <w:r>
        <w:rPr>
          <w:lang w:val="en-US"/>
        </w:rPr>
        <w:t>, justice institutions</w:t>
      </w:r>
      <w:r w:rsidR="00A17DA6">
        <w:rPr>
          <w:lang w:val="en-US"/>
        </w:rPr>
        <w:t xml:space="preserve"> and national contact point</w:t>
      </w:r>
      <w:r w:rsidR="007C4247">
        <w:rPr>
          <w:lang w:val="en-US"/>
        </w:rPr>
        <w:t>s</w:t>
      </w:r>
    </w:p>
    <w:p w14:paraId="61AD898B" w14:textId="77777777" w:rsidR="00277D76" w:rsidRDefault="00277D76" w:rsidP="00277D76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lastRenderedPageBreak/>
        <w:t>Proposals</w:t>
      </w:r>
      <w:r w:rsidRPr="006B0B7E">
        <w:rPr>
          <w:lang w:val="en-US"/>
        </w:rPr>
        <w:t xml:space="preserve"> </w:t>
      </w:r>
      <w:r>
        <w:rPr>
          <w:lang w:val="en-US"/>
        </w:rPr>
        <w:t>and agreement</w:t>
      </w:r>
      <w:r w:rsidRPr="006B0B7E">
        <w:rPr>
          <w:lang w:val="en-US"/>
        </w:rPr>
        <w:t xml:space="preserve"> </w:t>
      </w:r>
      <w:r>
        <w:rPr>
          <w:lang w:val="en-US"/>
        </w:rPr>
        <w:t>on</w:t>
      </w:r>
      <w:r w:rsidRPr="006B0B7E">
        <w:rPr>
          <w:lang w:val="en-US"/>
        </w:rPr>
        <w:t xml:space="preserve"> the </w:t>
      </w:r>
      <w:r>
        <w:rPr>
          <w:lang w:val="en-US"/>
        </w:rPr>
        <w:t xml:space="preserve">cohort </w:t>
      </w:r>
      <w:r w:rsidRPr="006B0B7E">
        <w:rPr>
          <w:lang w:val="en-US"/>
        </w:rPr>
        <w:t>outputs</w:t>
      </w:r>
      <w:r>
        <w:rPr>
          <w:lang w:val="en-US"/>
        </w:rPr>
        <w:t xml:space="preserve">, activities </w:t>
      </w:r>
      <w:r w:rsidRPr="00473992">
        <w:rPr>
          <w:i/>
          <w:lang w:val="en-US"/>
        </w:rPr>
        <w:t>(thematic workshops, comparative studies, research or policy papers to be drafted…)</w:t>
      </w:r>
    </w:p>
    <w:p w14:paraId="2A51C454" w14:textId="77777777" w:rsidR="008A1D92" w:rsidRPr="008A1D92" w:rsidRDefault="008A1D92" w:rsidP="008A1D92">
      <w:pPr>
        <w:pStyle w:val="ListParagraph"/>
        <w:jc w:val="both"/>
        <w:rPr>
          <w:lang w:val="en-US"/>
        </w:rPr>
      </w:pPr>
    </w:p>
    <w:p w14:paraId="1DE599F1" w14:textId="77777777" w:rsidR="008A1D92" w:rsidRPr="00EB4895" w:rsidRDefault="008A1D92" w:rsidP="0089378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>
        <w:rPr>
          <w:b/>
          <w:lang w:val="en-US"/>
        </w:rPr>
        <w:t>16:45 – 16:55: Wrap-up</w:t>
      </w:r>
      <w:r w:rsidR="00EB4895">
        <w:rPr>
          <w:b/>
          <w:lang w:val="en-US"/>
        </w:rPr>
        <w:t xml:space="preserve"> and</w:t>
      </w:r>
      <w:r>
        <w:rPr>
          <w:b/>
          <w:lang w:val="en-US"/>
        </w:rPr>
        <w:t xml:space="preserve"> conclusions </w:t>
      </w:r>
    </w:p>
    <w:p w14:paraId="0C4F7AB6" w14:textId="77777777" w:rsidR="00EB4895" w:rsidRDefault="00EB4895" w:rsidP="00EB4895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Mr. Valeriu CUPCEA</w:t>
      </w:r>
    </w:p>
    <w:p w14:paraId="60234885" w14:textId="77777777" w:rsidR="008A1D92" w:rsidRPr="008A1D92" w:rsidRDefault="008A1D92" w:rsidP="008A1D92">
      <w:pPr>
        <w:pStyle w:val="ListParagraph"/>
        <w:rPr>
          <w:lang w:val="en-US"/>
        </w:rPr>
      </w:pPr>
    </w:p>
    <w:p w14:paraId="44A1FD31" w14:textId="77777777" w:rsidR="00563CD5" w:rsidRDefault="008A1D92" w:rsidP="0089378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8A1D92">
        <w:rPr>
          <w:b/>
          <w:lang w:val="en-US"/>
        </w:rPr>
        <w:t>16:55 – 17:00: Closing</w:t>
      </w:r>
      <w:r>
        <w:rPr>
          <w:lang w:val="en-US"/>
        </w:rPr>
        <w:t xml:space="preserve"> </w:t>
      </w:r>
      <w:r w:rsidR="00EB4895" w:rsidRPr="00EB4895">
        <w:rPr>
          <w:b/>
          <w:lang w:val="en-US"/>
        </w:rPr>
        <w:t>with perspectives</w:t>
      </w:r>
      <w:r w:rsidR="00EB4895">
        <w:rPr>
          <w:lang w:val="en-US"/>
        </w:rPr>
        <w:t xml:space="preserve"> </w:t>
      </w:r>
    </w:p>
    <w:p w14:paraId="157B29B4" w14:textId="77777777" w:rsidR="008A1D92" w:rsidRDefault="008A1D92" w:rsidP="00563CD5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Mr. Iulian RUSU</w:t>
      </w:r>
    </w:p>
    <w:p w14:paraId="30FB9D42" w14:textId="1CB7D5CC" w:rsidR="001673EB" w:rsidRPr="00D2709A" w:rsidRDefault="0002617F" w:rsidP="00167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ANTI</w:t>
      </w:r>
      <w:r w:rsidR="00A63249">
        <w:rPr>
          <w:b/>
          <w:sz w:val="26"/>
          <w:szCs w:val="26"/>
          <w:lang w:val="en-US"/>
        </w:rPr>
        <w:t>-</w:t>
      </w:r>
      <w:r>
        <w:rPr>
          <w:b/>
          <w:sz w:val="26"/>
          <w:szCs w:val="26"/>
          <w:lang w:val="en-US"/>
        </w:rPr>
        <w:t xml:space="preserve">CORRUPTION </w:t>
      </w:r>
      <w:r w:rsidR="005718C0" w:rsidRPr="00D2709A">
        <w:rPr>
          <w:b/>
          <w:sz w:val="26"/>
          <w:szCs w:val="26"/>
          <w:lang w:val="en-US"/>
        </w:rPr>
        <w:t>COHORT</w:t>
      </w:r>
      <w:r>
        <w:rPr>
          <w:b/>
          <w:sz w:val="26"/>
          <w:szCs w:val="26"/>
          <w:lang w:val="en-US"/>
        </w:rPr>
        <w:t xml:space="preserve"> DESCRIPTION</w:t>
      </w:r>
    </w:p>
    <w:p w14:paraId="3FCCAFAA" w14:textId="77777777" w:rsidR="005718C0" w:rsidRPr="00D2709A" w:rsidRDefault="005718C0" w:rsidP="00971526">
      <w:pPr>
        <w:pStyle w:val="ListParagraph"/>
        <w:numPr>
          <w:ilvl w:val="0"/>
          <w:numId w:val="4"/>
        </w:numPr>
        <w:ind w:left="426"/>
        <w:jc w:val="both"/>
        <w:rPr>
          <w:b/>
          <w:color w:val="FF0000"/>
          <w:sz w:val="26"/>
          <w:szCs w:val="26"/>
          <w:lang w:val="en-US"/>
        </w:rPr>
      </w:pPr>
      <w:r w:rsidRPr="00D2709A">
        <w:rPr>
          <w:b/>
          <w:color w:val="FF0000"/>
          <w:sz w:val="26"/>
          <w:szCs w:val="26"/>
          <w:lang w:val="en-US"/>
        </w:rPr>
        <w:t>Priority areas</w:t>
      </w:r>
    </w:p>
    <w:p w14:paraId="2A7BD990" w14:textId="456AFC1E" w:rsidR="005227E1" w:rsidRPr="00D2709A" w:rsidRDefault="001673EB" w:rsidP="00971526">
      <w:pPr>
        <w:pStyle w:val="ListParagraph"/>
        <w:numPr>
          <w:ilvl w:val="0"/>
          <w:numId w:val="3"/>
        </w:numPr>
        <w:ind w:left="426"/>
        <w:jc w:val="both"/>
        <w:rPr>
          <w:sz w:val="26"/>
          <w:szCs w:val="26"/>
          <w:lang w:val="en-US"/>
        </w:rPr>
      </w:pPr>
      <w:r w:rsidRPr="00D2709A">
        <w:rPr>
          <w:b/>
          <w:sz w:val="26"/>
          <w:szCs w:val="26"/>
          <w:lang w:val="en-US"/>
        </w:rPr>
        <w:t>International cooperation on cases of high-level corruption</w:t>
      </w:r>
      <w:r w:rsidR="00563CD5" w:rsidRPr="00D2709A">
        <w:rPr>
          <w:sz w:val="26"/>
          <w:szCs w:val="26"/>
          <w:lang w:val="en-US"/>
        </w:rPr>
        <w:t xml:space="preserve"> (</w:t>
      </w:r>
      <w:r w:rsidR="000015AB" w:rsidRPr="00D2709A">
        <w:rPr>
          <w:sz w:val="26"/>
          <w:szCs w:val="26"/>
          <w:lang w:val="en-US"/>
        </w:rPr>
        <w:t>c</w:t>
      </w:r>
      <w:r w:rsidR="00563CD5" w:rsidRPr="00D2709A">
        <w:rPr>
          <w:sz w:val="26"/>
          <w:szCs w:val="26"/>
          <w:lang w:val="en-US"/>
        </w:rPr>
        <w:t>reation of Joint Investigation Teams</w:t>
      </w:r>
      <w:r w:rsidR="000015AB" w:rsidRPr="00D2709A">
        <w:rPr>
          <w:sz w:val="26"/>
          <w:szCs w:val="26"/>
          <w:lang w:val="en-US"/>
        </w:rPr>
        <w:t>;</w:t>
      </w:r>
      <w:r w:rsidR="00563CD5" w:rsidRPr="00D2709A">
        <w:rPr>
          <w:sz w:val="26"/>
          <w:szCs w:val="26"/>
          <w:lang w:val="en-US"/>
        </w:rPr>
        <w:t xml:space="preserve"> </w:t>
      </w:r>
      <w:r w:rsidR="000015AB" w:rsidRPr="00D2709A">
        <w:rPr>
          <w:sz w:val="26"/>
          <w:szCs w:val="26"/>
          <w:lang w:val="en-US"/>
        </w:rPr>
        <w:t>p</w:t>
      </w:r>
      <w:r w:rsidR="00563CD5" w:rsidRPr="00D2709A">
        <w:rPr>
          <w:sz w:val="26"/>
          <w:szCs w:val="26"/>
          <w:lang w:val="en-US"/>
        </w:rPr>
        <w:t>rovision of Mutual Legal Assistance</w:t>
      </w:r>
      <w:r w:rsidR="000015AB" w:rsidRPr="00D2709A">
        <w:rPr>
          <w:sz w:val="26"/>
          <w:szCs w:val="26"/>
          <w:lang w:val="en-US"/>
        </w:rPr>
        <w:t>;</w:t>
      </w:r>
      <w:r w:rsidR="00563CD5" w:rsidRPr="00D2709A">
        <w:rPr>
          <w:sz w:val="26"/>
          <w:szCs w:val="26"/>
          <w:lang w:val="en-US"/>
        </w:rPr>
        <w:t xml:space="preserve"> </w:t>
      </w:r>
      <w:r w:rsidR="000015AB" w:rsidRPr="00D2709A">
        <w:rPr>
          <w:sz w:val="26"/>
          <w:szCs w:val="26"/>
          <w:lang w:val="en-US"/>
        </w:rPr>
        <w:t>e</w:t>
      </w:r>
      <w:r w:rsidR="00563CD5" w:rsidRPr="00D2709A">
        <w:rPr>
          <w:sz w:val="26"/>
          <w:szCs w:val="26"/>
          <w:lang w:val="en-US"/>
        </w:rPr>
        <w:t>xchange of investigative operational information, and information on assets held abroad for purpose of conducting integrity checks)</w:t>
      </w:r>
    </w:p>
    <w:p w14:paraId="6C5623C1" w14:textId="3456DD8C" w:rsidR="005227E1" w:rsidRPr="00D2709A" w:rsidRDefault="001673EB" w:rsidP="00971526">
      <w:pPr>
        <w:pStyle w:val="ListParagraph"/>
        <w:numPr>
          <w:ilvl w:val="0"/>
          <w:numId w:val="3"/>
        </w:numPr>
        <w:ind w:left="426"/>
        <w:jc w:val="both"/>
        <w:rPr>
          <w:sz w:val="26"/>
          <w:szCs w:val="26"/>
          <w:lang w:val="en-US"/>
        </w:rPr>
      </w:pPr>
      <w:r w:rsidRPr="00D2709A">
        <w:rPr>
          <w:b/>
          <w:sz w:val="26"/>
          <w:szCs w:val="26"/>
          <w:lang w:val="en-US"/>
        </w:rPr>
        <w:t>International cooperation on illicit assets recovery</w:t>
      </w:r>
      <w:r w:rsidRPr="00D2709A">
        <w:rPr>
          <w:sz w:val="26"/>
          <w:szCs w:val="26"/>
          <w:lang w:val="en-US"/>
        </w:rPr>
        <w:t xml:space="preserve"> </w:t>
      </w:r>
      <w:r w:rsidR="00563CD5" w:rsidRPr="00D2709A">
        <w:rPr>
          <w:sz w:val="26"/>
          <w:szCs w:val="26"/>
          <w:lang w:val="en-US"/>
        </w:rPr>
        <w:t>(provision of mutual legal assistance in criminal cases; setting up measures for direct recovery of property via civil procedures)</w:t>
      </w:r>
    </w:p>
    <w:p w14:paraId="3FA69707" w14:textId="02C3727E" w:rsidR="005227E1" w:rsidRPr="00D2709A" w:rsidRDefault="001673EB" w:rsidP="00971526">
      <w:pPr>
        <w:pStyle w:val="ListParagraph"/>
        <w:numPr>
          <w:ilvl w:val="0"/>
          <w:numId w:val="3"/>
        </w:numPr>
        <w:ind w:left="426"/>
        <w:jc w:val="both"/>
        <w:rPr>
          <w:sz w:val="26"/>
          <w:szCs w:val="26"/>
          <w:lang w:val="en-US"/>
        </w:rPr>
      </w:pPr>
      <w:r w:rsidRPr="00D2709A">
        <w:rPr>
          <w:b/>
          <w:sz w:val="26"/>
          <w:szCs w:val="26"/>
          <w:lang w:val="en-US"/>
        </w:rPr>
        <w:t>Enhancing justice sector integrity</w:t>
      </w:r>
      <w:r w:rsidR="000015AB" w:rsidRPr="00D2709A">
        <w:rPr>
          <w:b/>
          <w:sz w:val="26"/>
          <w:szCs w:val="26"/>
          <w:lang w:val="en-US"/>
        </w:rPr>
        <w:t>, independence and capacity</w:t>
      </w:r>
      <w:r w:rsidR="00451529" w:rsidRPr="00D2709A">
        <w:rPr>
          <w:b/>
          <w:sz w:val="26"/>
          <w:szCs w:val="26"/>
          <w:lang w:val="en-US"/>
        </w:rPr>
        <w:t xml:space="preserve"> </w:t>
      </w:r>
      <w:r w:rsidR="00451529" w:rsidRPr="00D2709A">
        <w:rPr>
          <w:bCs/>
          <w:sz w:val="26"/>
          <w:szCs w:val="26"/>
          <w:lang w:val="en-US"/>
        </w:rPr>
        <w:t>for the purposes of international cooperation</w:t>
      </w:r>
      <w:r w:rsidRPr="00D2709A">
        <w:rPr>
          <w:sz w:val="26"/>
          <w:szCs w:val="26"/>
          <w:lang w:val="en-US"/>
        </w:rPr>
        <w:t xml:space="preserve"> </w:t>
      </w:r>
      <w:r w:rsidR="00563CD5" w:rsidRPr="00D2709A">
        <w:rPr>
          <w:sz w:val="26"/>
          <w:szCs w:val="26"/>
          <w:lang w:val="en-US"/>
        </w:rPr>
        <w:t>(</w:t>
      </w:r>
      <w:r w:rsidR="000015AB" w:rsidRPr="00D2709A">
        <w:rPr>
          <w:sz w:val="26"/>
          <w:szCs w:val="26"/>
          <w:lang w:val="en-US"/>
        </w:rPr>
        <w:t xml:space="preserve">for example, </w:t>
      </w:r>
      <w:r w:rsidR="00563CD5" w:rsidRPr="00D2709A">
        <w:rPr>
          <w:sz w:val="26"/>
          <w:szCs w:val="26"/>
          <w:lang w:val="en-US"/>
        </w:rPr>
        <w:t>via pre-vetting and vetting mechanisms for judges and prosecutors)</w:t>
      </w:r>
    </w:p>
    <w:p w14:paraId="74FCC161" w14:textId="77777777" w:rsidR="00563CD5" w:rsidRPr="00D2709A" w:rsidRDefault="00563CD5" w:rsidP="00563CD5">
      <w:pPr>
        <w:pStyle w:val="ListParagraph"/>
        <w:ind w:left="360"/>
        <w:jc w:val="both"/>
        <w:rPr>
          <w:sz w:val="26"/>
          <w:szCs w:val="26"/>
          <w:lang w:val="en-US"/>
        </w:rPr>
      </w:pPr>
    </w:p>
    <w:p w14:paraId="1F939E47" w14:textId="77777777" w:rsidR="005718C0" w:rsidRPr="00D2709A" w:rsidRDefault="005718C0" w:rsidP="00971526">
      <w:pPr>
        <w:pStyle w:val="ListParagraph"/>
        <w:numPr>
          <w:ilvl w:val="0"/>
          <w:numId w:val="4"/>
        </w:numPr>
        <w:ind w:left="426"/>
        <w:jc w:val="both"/>
        <w:rPr>
          <w:b/>
          <w:color w:val="FF0000"/>
          <w:sz w:val="26"/>
          <w:szCs w:val="26"/>
          <w:lang w:val="en-US"/>
        </w:rPr>
      </w:pPr>
      <w:r w:rsidRPr="00D2709A">
        <w:rPr>
          <w:b/>
          <w:color w:val="FF0000"/>
          <w:sz w:val="26"/>
          <w:szCs w:val="26"/>
          <w:lang w:val="en-US"/>
        </w:rPr>
        <w:t xml:space="preserve">Cohort Objectives </w:t>
      </w:r>
    </w:p>
    <w:p w14:paraId="7D2BBCF7" w14:textId="7346824B" w:rsidR="00971526" w:rsidRPr="00D2709A" w:rsidRDefault="005718C0" w:rsidP="0011280F">
      <w:pPr>
        <w:pStyle w:val="ListParagraph"/>
        <w:numPr>
          <w:ilvl w:val="0"/>
          <w:numId w:val="12"/>
        </w:numPr>
        <w:jc w:val="both"/>
        <w:rPr>
          <w:sz w:val="26"/>
          <w:szCs w:val="26"/>
          <w:lang w:val="en-US"/>
        </w:rPr>
      </w:pPr>
      <w:r w:rsidRPr="00D2709A">
        <w:rPr>
          <w:b/>
          <w:sz w:val="26"/>
          <w:szCs w:val="26"/>
          <w:lang w:val="en-US"/>
        </w:rPr>
        <w:t>Shar</w:t>
      </w:r>
      <w:r w:rsidR="008117F5" w:rsidRPr="00D2709A">
        <w:rPr>
          <w:b/>
          <w:sz w:val="26"/>
          <w:szCs w:val="26"/>
          <w:lang w:val="en-US"/>
        </w:rPr>
        <w:t>e</w:t>
      </w:r>
      <w:r w:rsidRPr="00D2709A">
        <w:rPr>
          <w:b/>
          <w:sz w:val="26"/>
          <w:szCs w:val="26"/>
          <w:lang w:val="en-US"/>
        </w:rPr>
        <w:t xml:space="preserve"> knowledge, experience, and best practices </w:t>
      </w:r>
      <w:r w:rsidR="00971526" w:rsidRPr="00D2709A">
        <w:rPr>
          <w:sz w:val="26"/>
          <w:szCs w:val="26"/>
          <w:lang w:val="en-US"/>
        </w:rPr>
        <w:t>on corruption prevention</w:t>
      </w:r>
      <w:r w:rsidR="0011280F" w:rsidRPr="00D2709A">
        <w:rPr>
          <w:sz w:val="26"/>
          <w:szCs w:val="26"/>
          <w:lang w:val="en-US"/>
        </w:rPr>
        <w:t>;</w:t>
      </w:r>
      <w:r w:rsidR="00971526" w:rsidRPr="00D2709A">
        <w:rPr>
          <w:sz w:val="26"/>
          <w:szCs w:val="26"/>
          <w:lang w:val="en-US"/>
        </w:rPr>
        <w:t xml:space="preserve"> investigation</w:t>
      </w:r>
      <w:r w:rsidR="00A6284A" w:rsidRPr="00D2709A">
        <w:rPr>
          <w:sz w:val="26"/>
          <w:szCs w:val="26"/>
          <w:lang w:val="en-US"/>
        </w:rPr>
        <w:t xml:space="preserve"> in high-leve</w:t>
      </w:r>
      <w:r w:rsidR="0011280F" w:rsidRPr="00D2709A">
        <w:rPr>
          <w:sz w:val="26"/>
          <w:szCs w:val="26"/>
          <w:lang w:val="en-US"/>
        </w:rPr>
        <w:t>l,</w:t>
      </w:r>
      <w:r w:rsidR="00A6284A" w:rsidRPr="00D2709A">
        <w:rPr>
          <w:sz w:val="26"/>
          <w:szCs w:val="26"/>
          <w:lang w:val="en-US"/>
        </w:rPr>
        <w:t xml:space="preserve"> cross-border</w:t>
      </w:r>
      <w:r w:rsidR="0011280F" w:rsidRPr="00D2709A">
        <w:rPr>
          <w:sz w:val="26"/>
          <w:szCs w:val="26"/>
          <w:lang w:val="en-US"/>
        </w:rPr>
        <w:t xml:space="preserve"> and</w:t>
      </w:r>
      <w:r w:rsidR="00A6284A" w:rsidRPr="00D2709A">
        <w:rPr>
          <w:sz w:val="26"/>
          <w:szCs w:val="26"/>
          <w:lang w:val="en-US"/>
        </w:rPr>
        <w:t xml:space="preserve"> </w:t>
      </w:r>
      <w:r w:rsidR="0011280F" w:rsidRPr="00D2709A">
        <w:rPr>
          <w:sz w:val="26"/>
          <w:szCs w:val="26"/>
          <w:lang w:val="en-US"/>
        </w:rPr>
        <w:t xml:space="preserve">money laundering </w:t>
      </w:r>
      <w:r w:rsidR="00A6284A" w:rsidRPr="00D2709A">
        <w:rPr>
          <w:sz w:val="26"/>
          <w:szCs w:val="26"/>
          <w:lang w:val="en-US"/>
        </w:rPr>
        <w:t>cases;</w:t>
      </w:r>
      <w:r w:rsidR="00971526" w:rsidRPr="00D2709A">
        <w:rPr>
          <w:sz w:val="26"/>
          <w:szCs w:val="26"/>
          <w:lang w:val="en-US"/>
        </w:rPr>
        <w:t xml:space="preserve"> asset recovery</w:t>
      </w:r>
      <w:r w:rsidR="0011280F" w:rsidRPr="00D2709A">
        <w:rPr>
          <w:sz w:val="26"/>
          <w:szCs w:val="26"/>
          <w:lang w:val="en-US"/>
        </w:rPr>
        <w:t>;</w:t>
      </w:r>
      <w:r w:rsidR="00971526" w:rsidRPr="00D2709A">
        <w:rPr>
          <w:sz w:val="26"/>
          <w:szCs w:val="26"/>
          <w:lang w:val="en-US"/>
        </w:rPr>
        <w:t xml:space="preserve"> bilateral and multilateral cooperation on anti-corruption and integrity</w:t>
      </w:r>
      <w:r w:rsidR="0011280F" w:rsidRPr="00D2709A">
        <w:rPr>
          <w:sz w:val="26"/>
          <w:szCs w:val="26"/>
          <w:lang w:val="en-US"/>
        </w:rPr>
        <w:t>; enhancement of justice sector integrity, independence and capacity</w:t>
      </w:r>
    </w:p>
    <w:p w14:paraId="229954E1" w14:textId="7803A1F4" w:rsidR="005718C0" w:rsidRPr="00D2709A" w:rsidRDefault="005718C0" w:rsidP="0011280F">
      <w:pPr>
        <w:pStyle w:val="ListParagraph"/>
        <w:numPr>
          <w:ilvl w:val="0"/>
          <w:numId w:val="12"/>
        </w:numPr>
        <w:jc w:val="both"/>
        <w:rPr>
          <w:b/>
          <w:sz w:val="26"/>
          <w:szCs w:val="26"/>
          <w:lang w:val="en-US"/>
        </w:rPr>
      </w:pPr>
      <w:r w:rsidRPr="00D2709A">
        <w:rPr>
          <w:sz w:val="26"/>
          <w:szCs w:val="26"/>
          <w:lang w:val="en-US"/>
        </w:rPr>
        <w:t>Discuss and draft recommendations</w:t>
      </w:r>
      <w:r w:rsidRPr="00D2709A">
        <w:rPr>
          <w:b/>
          <w:sz w:val="26"/>
          <w:szCs w:val="26"/>
          <w:lang w:val="en-US"/>
        </w:rPr>
        <w:t xml:space="preserve"> </w:t>
      </w:r>
      <w:r w:rsidR="00971526" w:rsidRPr="00D2709A">
        <w:rPr>
          <w:sz w:val="26"/>
          <w:szCs w:val="26"/>
          <w:lang w:val="en-US"/>
        </w:rPr>
        <w:t xml:space="preserve">on </w:t>
      </w:r>
      <w:r w:rsidR="00971526" w:rsidRPr="00D2709A">
        <w:rPr>
          <w:b/>
          <w:sz w:val="26"/>
          <w:szCs w:val="26"/>
          <w:lang w:val="en-US"/>
        </w:rPr>
        <w:t xml:space="preserve">improving international communication and cooperation </w:t>
      </w:r>
      <w:r w:rsidR="008117F5" w:rsidRPr="00D2709A">
        <w:rPr>
          <w:b/>
          <w:sz w:val="26"/>
          <w:szCs w:val="26"/>
          <w:lang w:val="en-US"/>
        </w:rPr>
        <w:t>i</w:t>
      </w:r>
      <w:r w:rsidR="00971526" w:rsidRPr="00D2709A">
        <w:rPr>
          <w:b/>
          <w:sz w:val="26"/>
          <w:szCs w:val="26"/>
          <w:lang w:val="en-US"/>
        </w:rPr>
        <w:t>n anticorruption</w:t>
      </w:r>
      <w:r w:rsidR="008117F5" w:rsidRPr="00D2709A">
        <w:rPr>
          <w:b/>
          <w:sz w:val="26"/>
          <w:szCs w:val="26"/>
          <w:lang w:val="en-US"/>
        </w:rPr>
        <w:t xml:space="preserve"> enforcement</w:t>
      </w:r>
      <w:r w:rsidR="0011280F" w:rsidRPr="00D2709A">
        <w:rPr>
          <w:b/>
          <w:sz w:val="26"/>
          <w:szCs w:val="26"/>
          <w:lang w:val="en-US"/>
        </w:rPr>
        <w:t xml:space="preserve"> </w:t>
      </w:r>
      <w:r w:rsidR="0011280F" w:rsidRPr="00D2709A">
        <w:rPr>
          <w:sz w:val="26"/>
          <w:szCs w:val="26"/>
          <w:lang w:val="en-US"/>
        </w:rPr>
        <w:t>(including MLA)</w:t>
      </w:r>
      <w:r w:rsidR="00BF5F4F" w:rsidRPr="00D2709A">
        <w:rPr>
          <w:b/>
          <w:sz w:val="26"/>
          <w:szCs w:val="26"/>
          <w:lang w:val="en-US"/>
        </w:rPr>
        <w:t xml:space="preserve">, </w:t>
      </w:r>
      <w:r w:rsidR="00971526" w:rsidRPr="00D2709A">
        <w:rPr>
          <w:b/>
          <w:sz w:val="26"/>
          <w:szCs w:val="26"/>
          <w:lang w:val="en-US"/>
        </w:rPr>
        <w:t>asset recovery</w:t>
      </w:r>
      <w:r w:rsidR="00BF5F4F" w:rsidRPr="00D2709A">
        <w:rPr>
          <w:b/>
          <w:sz w:val="26"/>
          <w:szCs w:val="26"/>
          <w:lang w:val="en-US"/>
        </w:rPr>
        <w:t xml:space="preserve"> and exchange of information </w:t>
      </w:r>
      <w:r w:rsidR="00BF5F4F" w:rsidRPr="00D2709A">
        <w:rPr>
          <w:sz w:val="26"/>
          <w:szCs w:val="26"/>
          <w:lang w:val="en-US"/>
        </w:rPr>
        <w:t>among integrity authorities</w:t>
      </w:r>
      <w:r w:rsidR="0011280F" w:rsidRPr="00D2709A">
        <w:rPr>
          <w:sz w:val="26"/>
          <w:szCs w:val="26"/>
          <w:lang w:val="en-US"/>
        </w:rPr>
        <w:t>, identify solutions to make them more efficient and faster</w:t>
      </w:r>
    </w:p>
    <w:p w14:paraId="6F5A0D55" w14:textId="3E690B85" w:rsidR="005718C0" w:rsidRPr="00D2709A" w:rsidRDefault="005718C0" w:rsidP="00971526">
      <w:pPr>
        <w:pStyle w:val="ListParagraph"/>
        <w:numPr>
          <w:ilvl w:val="0"/>
          <w:numId w:val="12"/>
        </w:numPr>
        <w:jc w:val="both"/>
        <w:rPr>
          <w:sz w:val="26"/>
          <w:szCs w:val="26"/>
          <w:lang w:val="en-US"/>
        </w:rPr>
      </w:pPr>
      <w:r w:rsidRPr="00D2709A">
        <w:rPr>
          <w:b/>
          <w:sz w:val="26"/>
          <w:szCs w:val="26"/>
          <w:lang w:val="en-US"/>
        </w:rPr>
        <w:t>Increas</w:t>
      </w:r>
      <w:r w:rsidR="00451529" w:rsidRPr="00D2709A">
        <w:rPr>
          <w:b/>
          <w:sz w:val="26"/>
          <w:szCs w:val="26"/>
          <w:lang w:val="en-US"/>
        </w:rPr>
        <w:t>e</w:t>
      </w:r>
      <w:r w:rsidRPr="00D2709A">
        <w:rPr>
          <w:b/>
          <w:sz w:val="26"/>
          <w:szCs w:val="26"/>
          <w:lang w:val="en-US"/>
        </w:rPr>
        <w:t xml:space="preserve"> awareness </w:t>
      </w:r>
      <w:r w:rsidRPr="00D2709A">
        <w:rPr>
          <w:sz w:val="26"/>
          <w:szCs w:val="26"/>
          <w:lang w:val="en-US"/>
        </w:rPr>
        <w:t>and engagement</w:t>
      </w:r>
      <w:r w:rsidRPr="00D2709A">
        <w:rPr>
          <w:b/>
          <w:sz w:val="26"/>
          <w:szCs w:val="26"/>
          <w:lang w:val="en-US"/>
        </w:rPr>
        <w:t xml:space="preserve"> </w:t>
      </w:r>
      <w:r w:rsidR="00971526" w:rsidRPr="00D2709A">
        <w:rPr>
          <w:sz w:val="26"/>
          <w:szCs w:val="26"/>
          <w:lang w:val="en-US"/>
        </w:rPr>
        <w:t>among S4D participating countries and other stakeholders on further actions and joint efforts beyond the second Summit for Democracy</w:t>
      </w:r>
    </w:p>
    <w:p w14:paraId="6CBE6EA9" w14:textId="77777777" w:rsidR="005227E1" w:rsidRPr="00D2709A" w:rsidRDefault="005227E1" w:rsidP="005227E1">
      <w:pPr>
        <w:pStyle w:val="ListParagraph"/>
        <w:ind w:left="360"/>
        <w:jc w:val="both"/>
        <w:rPr>
          <w:sz w:val="26"/>
          <w:szCs w:val="26"/>
          <w:lang w:val="en-US"/>
        </w:rPr>
      </w:pPr>
    </w:p>
    <w:p w14:paraId="60A8421A" w14:textId="7857DE97" w:rsidR="005227E1" w:rsidRPr="00D2709A" w:rsidRDefault="005227E1" w:rsidP="00971526">
      <w:pPr>
        <w:pStyle w:val="ListParagraph"/>
        <w:numPr>
          <w:ilvl w:val="0"/>
          <w:numId w:val="4"/>
        </w:numPr>
        <w:ind w:left="426"/>
        <w:jc w:val="both"/>
        <w:rPr>
          <w:b/>
          <w:color w:val="FF0000"/>
          <w:sz w:val="26"/>
          <w:szCs w:val="26"/>
          <w:lang w:val="en-US"/>
        </w:rPr>
      </w:pPr>
      <w:r w:rsidRPr="00D2709A">
        <w:rPr>
          <w:b/>
          <w:color w:val="FF0000"/>
          <w:sz w:val="26"/>
          <w:szCs w:val="26"/>
          <w:lang w:val="en-US"/>
        </w:rPr>
        <w:t>Potential Outputs</w:t>
      </w:r>
      <w:r w:rsidR="000015AB" w:rsidRPr="00D2709A">
        <w:rPr>
          <w:b/>
          <w:color w:val="FF0000"/>
          <w:sz w:val="26"/>
          <w:szCs w:val="26"/>
          <w:lang w:val="en-US"/>
        </w:rPr>
        <w:t xml:space="preserve"> and Outcomes</w:t>
      </w:r>
    </w:p>
    <w:p w14:paraId="31FCD143" w14:textId="5EEBCD26" w:rsidR="00971526" w:rsidRPr="00D2709A" w:rsidRDefault="005227E1" w:rsidP="00971526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en-US"/>
        </w:rPr>
      </w:pPr>
      <w:r w:rsidRPr="00D2709A">
        <w:rPr>
          <w:sz w:val="26"/>
          <w:szCs w:val="26"/>
          <w:lang w:val="en-US"/>
        </w:rPr>
        <w:t xml:space="preserve">Improved international communication and </w:t>
      </w:r>
      <w:r w:rsidR="004D7B54" w:rsidRPr="00D2709A">
        <w:rPr>
          <w:sz w:val="26"/>
          <w:szCs w:val="26"/>
          <w:lang w:val="en-US"/>
        </w:rPr>
        <w:t xml:space="preserve">cooperation </w:t>
      </w:r>
      <w:r w:rsidR="00971526" w:rsidRPr="00D2709A">
        <w:rPr>
          <w:sz w:val="26"/>
          <w:szCs w:val="26"/>
          <w:lang w:val="en-US"/>
        </w:rPr>
        <w:t xml:space="preserve">among states, national and international organizations, and existing anticorruption platforms (UNODC, OECD, OSCE, Interpol, Europol, </w:t>
      </w:r>
      <w:proofErr w:type="spellStart"/>
      <w:r w:rsidR="00971526" w:rsidRPr="00D2709A">
        <w:rPr>
          <w:sz w:val="26"/>
          <w:szCs w:val="26"/>
          <w:lang w:val="en-US"/>
        </w:rPr>
        <w:t>EuroJust</w:t>
      </w:r>
      <w:proofErr w:type="spellEnd"/>
      <w:r w:rsidR="00971526" w:rsidRPr="00D2709A">
        <w:rPr>
          <w:sz w:val="26"/>
          <w:szCs w:val="26"/>
          <w:lang w:val="en-US"/>
        </w:rPr>
        <w:t>, EGMONT, etc.)</w:t>
      </w:r>
    </w:p>
    <w:p w14:paraId="2C884934" w14:textId="30539D33" w:rsidR="00971526" w:rsidRPr="00D2709A" w:rsidRDefault="005227E1" w:rsidP="00971526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en-US"/>
        </w:rPr>
      </w:pPr>
      <w:r w:rsidRPr="00D2709A">
        <w:rPr>
          <w:sz w:val="26"/>
          <w:szCs w:val="26"/>
          <w:lang w:val="en-US"/>
        </w:rPr>
        <w:t xml:space="preserve">Improved bilateral </w:t>
      </w:r>
      <w:r w:rsidR="00A6284A" w:rsidRPr="00D2709A">
        <w:rPr>
          <w:sz w:val="26"/>
          <w:szCs w:val="26"/>
          <w:lang w:val="en-US"/>
        </w:rPr>
        <w:t xml:space="preserve">and </w:t>
      </w:r>
      <w:r w:rsidRPr="00D2709A">
        <w:rPr>
          <w:sz w:val="26"/>
          <w:szCs w:val="26"/>
          <w:lang w:val="en-US"/>
        </w:rPr>
        <w:t xml:space="preserve">international exchange of information and collaboration </w:t>
      </w:r>
      <w:r w:rsidR="00971526" w:rsidRPr="00D2709A">
        <w:rPr>
          <w:sz w:val="26"/>
          <w:szCs w:val="26"/>
          <w:lang w:val="en-US"/>
        </w:rPr>
        <w:t>between anti-corruption institutions, law enforcement agencies, prosecutor’s offices, and other specialized anti-corruption bodies (analysis/review of existing mechanisms, obstacles and good practices, statement, list of recommendations on how to achieve this outcome...)</w:t>
      </w:r>
    </w:p>
    <w:p w14:paraId="036D22EA" w14:textId="50F0E761" w:rsidR="00971526" w:rsidRPr="00D2709A" w:rsidRDefault="004D7B54" w:rsidP="00971526">
      <w:pPr>
        <w:pStyle w:val="ListParagraph"/>
        <w:numPr>
          <w:ilvl w:val="0"/>
          <w:numId w:val="13"/>
        </w:numPr>
        <w:jc w:val="both"/>
        <w:rPr>
          <w:sz w:val="26"/>
          <w:szCs w:val="26"/>
          <w:lang w:val="en-US"/>
        </w:rPr>
      </w:pPr>
      <w:r w:rsidRPr="00D2709A">
        <w:rPr>
          <w:sz w:val="26"/>
          <w:szCs w:val="26"/>
          <w:lang w:val="en-US"/>
        </w:rPr>
        <w:lastRenderedPageBreak/>
        <w:t>Clear recommendations for enhancing justice sector integrity, independence and capacity</w:t>
      </w:r>
    </w:p>
    <w:p w14:paraId="34D6BBA6" w14:textId="77777777" w:rsidR="001673EB" w:rsidRPr="00D2709A" w:rsidRDefault="001673EB" w:rsidP="001B3510">
      <w:pPr>
        <w:rPr>
          <w:sz w:val="26"/>
          <w:szCs w:val="26"/>
          <w:lang w:val="en-US"/>
        </w:rPr>
      </w:pPr>
    </w:p>
    <w:p w14:paraId="2CE9A1CD" w14:textId="77777777" w:rsidR="001673EB" w:rsidRPr="00D2709A" w:rsidRDefault="001673EB" w:rsidP="001673EB">
      <w:pPr>
        <w:jc w:val="center"/>
        <w:rPr>
          <w:b/>
          <w:sz w:val="26"/>
          <w:szCs w:val="26"/>
          <w:lang w:val="ro-RO"/>
        </w:rPr>
      </w:pPr>
    </w:p>
    <w:p w14:paraId="19F10ECA" w14:textId="77777777" w:rsidR="001673EB" w:rsidRPr="001B3510" w:rsidRDefault="001673EB" w:rsidP="001B3510">
      <w:pPr>
        <w:rPr>
          <w:lang w:val="en-US"/>
        </w:rPr>
      </w:pPr>
    </w:p>
    <w:sectPr w:rsidR="001673EB" w:rsidRPr="001B3510" w:rsidSect="00D2709A">
      <w:pgSz w:w="11906" w:h="16838"/>
      <w:pgMar w:top="63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B054" w14:textId="77777777" w:rsidR="00F61146" w:rsidRDefault="00F61146" w:rsidP="008B2D5A">
      <w:pPr>
        <w:spacing w:after="0" w:line="240" w:lineRule="auto"/>
      </w:pPr>
      <w:r>
        <w:separator/>
      </w:r>
    </w:p>
  </w:endnote>
  <w:endnote w:type="continuationSeparator" w:id="0">
    <w:p w14:paraId="73B36D9D" w14:textId="77777777" w:rsidR="00F61146" w:rsidRDefault="00F61146" w:rsidP="008B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8087" w14:textId="77777777" w:rsidR="00F61146" w:rsidRDefault="00F61146" w:rsidP="008B2D5A">
      <w:pPr>
        <w:spacing w:after="0" w:line="240" w:lineRule="auto"/>
      </w:pPr>
      <w:r>
        <w:separator/>
      </w:r>
    </w:p>
  </w:footnote>
  <w:footnote w:type="continuationSeparator" w:id="0">
    <w:p w14:paraId="7C06CBE2" w14:textId="77777777" w:rsidR="00F61146" w:rsidRDefault="00F61146" w:rsidP="008B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D2E"/>
    <w:multiLevelType w:val="hybridMultilevel"/>
    <w:tmpl w:val="FE42E0AA"/>
    <w:lvl w:ilvl="0" w:tplc="88D621C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EDE042F"/>
    <w:multiLevelType w:val="hybridMultilevel"/>
    <w:tmpl w:val="4BE4F8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39A4D1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364"/>
    <w:multiLevelType w:val="hybridMultilevel"/>
    <w:tmpl w:val="BA8C16F2"/>
    <w:lvl w:ilvl="0" w:tplc="002AAED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B745B"/>
    <w:multiLevelType w:val="hybridMultilevel"/>
    <w:tmpl w:val="3E0CA6E0"/>
    <w:lvl w:ilvl="0" w:tplc="87C40B48">
      <w:start w:val="3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27618"/>
    <w:multiLevelType w:val="hybridMultilevel"/>
    <w:tmpl w:val="0624F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2771"/>
    <w:multiLevelType w:val="hybridMultilevel"/>
    <w:tmpl w:val="87AA0D82"/>
    <w:lvl w:ilvl="0" w:tplc="09184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71FA8"/>
    <w:multiLevelType w:val="hybridMultilevel"/>
    <w:tmpl w:val="5A88954A"/>
    <w:lvl w:ilvl="0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8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F234AD"/>
    <w:multiLevelType w:val="hybridMultilevel"/>
    <w:tmpl w:val="0FA46E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53A5B"/>
    <w:multiLevelType w:val="hybridMultilevel"/>
    <w:tmpl w:val="8340D548"/>
    <w:lvl w:ilvl="0" w:tplc="8746F6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370E1D"/>
    <w:multiLevelType w:val="hybridMultilevel"/>
    <w:tmpl w:val="75083820"/>
    <w:lvl w:ilvl="0" w:tplc="96000F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44A32"/>
    <w:multiLevelType w:val="hybridMultilevel"/>
    <w:tmpl w:val="0624FD52"/>
    <w:lvl w:ilvl="0" w:tplc="040C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77B30B3"/>
    <w:multiLevelType w:val="hybridMultilevel"/>
    <w:tmpl w:val="DF265518"/>
    <w:lvl w:ilvl="0" w:tplc="DA4653D8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B16B8"/>
    <w:multiLevelType w:val="hybridMultilevel"/>
    <w:tmpl w:val="0FA46E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A1932"/>
    <w:multiLevelType w:val="hybridMultilevel"/>
    <w:tmpl w:val="C958D028"/>
    <w:lvl w:ilvl="0" w:tplc="52F4F64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44631">
    <w:abstractNumId w:val="13"/>
  </w:num>
  <w:num w:numId="2" w16cid:durableId="1619532976">
    <w:abstractNumId w:val="1"/>
  </w:num>
  <w:num w:numId="3" w16cid:durableId="1564292399">
    <w:abstractNumId w:val="4"/>
  </w:num>
  <w:num w:numId="4" w16cid:durableId="1202203514">
    <w:abstractNumId w:val="2"/>
  </w:num>
  <w:num w:numId="5" w16cid:durableId="2099977992">
    <w:abstractNumId w:val="7"/>
  </w:num>
  <w:num w:numId="6" w16cid:durableId="1184052808">
    <w:abstractNumId w:val="3"/>
  </w:num>
  <w:num w:numId="7" w16cid:durableId="1182741470">
    <w:abstractNumId w:val="6"/>
  </w:num>
  <w:num w:numId="8" w16cid:durableId="403380616">
    <w:abstractNumId w:val="12"/>
  </w:num>
  <w:num w:numId="9" w16cid:durableId="1590577035">
    <w:abstractNumId w:val="9"/>
  </w:num>
  <w:num w:numId="10" w16cid:durableId="1343824429">
    <w:abstractNumId w:val="5"/>
  </w:num>
  <w:num w:numId="11" w16cid:durableId="58019234">
    <w:abstractNumId w:val="11"/>
  </w:num>
  <w:num w:numId="12" w16cid:durableId="301203903">
    <w:abstractNumId w:val="0"/>
  </w:num>
  <w:num w:numId="13" w16cid:durableId="733890022">
    <w:abstractNumId w:val="10"/>
  </w:num>
  <w:num w:numId="14" w16cid:durableId="1278298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10"/>
    <w:rsid w:val="000015AB"/>
    <w:rsid w:val="0002617F"/>
    <w:rsid w:val="00097CBA"/>
    <w:rsid w:val="0011280F"/>
    <w:rsid w:val="001673EB"/>
    <w:rsid w:val="001B3510"/>
    <w:rsid w:val="001C009F"/>
    <w:rsid w:val="00215282"/>
    <w:rsid w:val="00233C3B"/>
    <w:rsid w:val="00277D76"/>
    <w:rsid w:val="00294697"/>
    <w:rsid w:val="002976D2"/>
    <w:rsid w:val="002E1693"/>
    <w:rsid w:val="004100F7"/>
    <w:rsid w:val="00451529"/>
    <w:rsid w:val="0045276C"/>
    <w:rsid w:val="00470381"/>
    <w:rsid w:val="004D7B54"/>
    <w:rsid w:val="005227E1"/>
    <w:rsid w:val="00546108"/>
    <w:rsid w:val="00563CD5"/>
    <w:rsid w:val="005718C0"/>
    <w:rsid w:val="006557BE"/>
    <w:rsid w:val="00680BE8"/>
    <w:rsid w:val="006B0B7E"/>
    <w:rsid w:val="007C4247"/>
    <w:rsid w:val="00804F48"/>
    <w:rsid w:val="008117F5"/>
    <w:rsid w:val="0081689E"/>
    <w:rsid w:val="008A1D92"/>
    <w:rsid w:val="008B2D5A"/>
    <w:rsid w:val="008C79CD"/>
    <w:rsid w:val="00900C2E"/>
    <w:rsid w:val="00963E69"/>
    <w:rsid w:val="00971526"/>
    <w:rsid w:val="009F3800"/>
    <w:rsid w:val="00A17DA6"/>
    <w:rsid w:val="00A554E9"/>
    <w:rsid w:val="00A6284A"/>
    <w:rsid w:val="00A63249"/>
    <w:rsid w:val="00B1033F"/>
    <w:rsid w:val="00B36A04"/>
    <w:rsid w:val="00B4714A"/>
    <w:rsid w:val="00BF5F4F"/>
    <w:rsid w:val="00C25EEA"/>
    <w:rsid w:val="00C94E4D"/>
    <w:rsid w:val="00D2709A"/>
    <w:rsid w:val="00EB4895"/>
    <w:rsid w:val="00F27643"/>
    <w:rsid w:val="00F6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51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A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33C3B"/>
    <w:rPr>
      <w:b/>
      <w:bCs/>
    </w:rPr>
  </w:style>
  <w:style w:type="paragraph" w:styleId="Revision">
    <w:name w:val="Revision"/>
    <w:hidden/>
    <w:uiPriority w:val="99"/>
    <w:semiHidden/>
    <w:rsid w:val="00C94E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E1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6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2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D5A"/>
  </w:style>
  <w:style w:type="paragraph" w:styleId="Footer">
    <w:name w:val="footer"/>
    <w:basedOn w:val="Normal"/>
    <w:link w:val="FooterChar"/>
    <w:uiPriority w:val="99"/>
    <w:unhideWhenUsed/>
    <w:rsid w:val="008B2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6web.zoom.us/j/5396808185?pwd=WUJPcEQwMWlQcmF3OFN2M1lseVF2QT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2022-11-07T22:27:00Z</dcterms:created>
  <dcterms:modified xsi:type="dcterms:W3CDTF">2022-11-07T22:27:00Z</dcterms:modified>
</cp:coreProperties>
</file>