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2230" w14:textId="77777777" w:rsidR="00F2474C" w:rsidRPr="00F2474C" w:rsidRDefault="00F2474C" w:rsidP="00F2474C">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en-GB"/>
        </w:rPr>
      </w:pPr>
      <w:r w:rsidRPr="00F2474C">
        <w:rPr>
          <w:rFonts w:ascii="Times New Roman" w:eastAsia="Times New Roman" w:hAnsi="Times New Roman" w:cs="Times New Roman"/>
          <w:b/>
          <w:bCs/>
          <w:kern w:val="36"/>
          <w:sz w:val="48"/>
          <w:szCs w:val="48"/>
          <w:lang w:val="en-GB" w:eastAsia="en-GB"/>
        </w:rPr>
        <w:t>THE DELIBERATIVE DEMOCRACY WAVE FROM CITIES TO EUROPE AND THE WORLD: LATEST NEWS.</w:t>
      </w:r>
    </w:p>
    <w:p w14:paraId="3A91E1D2" w14:textId="154E1DB9" w:rsidR="00F2474C" w:rsidRPr="00F2474C" w:rsidRDefault="00F2474C" w:rsidP="00F2474C">
      <w:pPr>
        <w:shd w:val="clear" w:color="auto" w:fill="FFFFFF"/>
        <w:spacing w:after="0" w:line="240" w:lineRule="auto"/>
        <w:rPr>
          <w:rFonts w:ascii="Segoe UI" w:eastAsia="Times New Roman" w:hAnsi="Segoe UI" w:cs="Segoe UI"/>
          <w:sz w:val="24"/>
          <w:szCs w:val="24"/>
          <w:lang w:val="en-GB" w:eastAsia="en-GB"/>
        </w:rPr>
      </w:pPr>
      <w:hyperlink r:id="rId4" w:history="1">
        <w:r>
          <w:rPr>
            <w:rStyle w:val="Hyperlink"/>
          </w:rPr>
          <w:t>(24) THE DELIBERATIVE DEMOCRACY WAVE FROM CITIES TO EUROPE AND THE WORLD: LATEST NEWS. | LinkedIn</w:t>
        </w:r>
      </w:hyperlink>
      <w:r w:rsidRPr="00F2474C">
        <w:rPr>
          <w:rFonts w:ascii="var(--artdeco-typography-sans)" w:eastAsia="Times New Roman" w:hAnsi="var(--artdeco-typography-sans)" w:cs="Segoe UI"/>
          <w:sz w:val="24"/>
          <w:szCs w:val="24"/>
          <w:lang w:val="en-GB" w:eastAsia="en-GB"/>
        </w:rPr>
        <w:t xml:space="preserve"> </w:t>
      </w:r>
      <w:r w:rsidRPr="00F2474C">
        <w:rPr>
          <w:rFonts w:ascii="var(--artdeco-typography-sans)" w:eastAsia="Times New Roman" w:hAnsi="var(--artdeco-typography-sans)" w:cs="Segoe UI"/>
          <w:sz w:val="24"/>
          <w:szCs w:val="24"/>
          <w:lang w:val="en-GB" w:eastAsia="en-GB"/>
        </w:rPr>
        <w:fldChar w:fldCharType="begin"/>
      </w:r>
      <w:r w:rsidRPr="00F2474C">
        <w:rPr>
          <w:rFonts w:ascii="var(--artdeco-typography-sans)" w:eastAsia="Times New Roman" w:hAnsi="var(--artdeco-typography-sans)" w:cs="Segoe UI"/>
          <w:sz w:val="24"/>
          <w:szCs w:val="24"/>
          <w:lang w:val="en-GB" w:eastAsia="en-GB"/>
        </w:rPr>
        <w:instrText xml:space="preserve"> HYPERLINK "https://www.linkedin.com/in/susannacafaro/" </w:instrText>
      </w:r>
      <w:r w:rsidRPr="00F2474C">
        <w:rPr>
          <w:rFonts w:ascii="var(--artdeco-typography-sans)" w:eastAsia="Times New Roman" w:hAnsi="var(--artdeco-typography-sans)" w:cs="Segoe UI"/>
          <w:sz w:val="24"/>
          <w:szCs w:val="24"/>
          <w:lang w:val="en-GB" w:eastAsia="en-GB"/>
        </w:rPr>
        <w:fldChar w:fldCharType="separate"/>
      </w:r>
    </w:p>
    <w:p w14:paraId="09911487" w14:textId="77777777" w:rsidR="00F2474C" w:rsidRPr="00F2474C" w:rsidRDefault="00F2474C" w:rsidP="00F2474C">
      <w:pPr>
        <w:shd w:val="clear" w:color="auto" w:fill="FFFFFF"/>
        <w:spacing w:before="100" w:beforeAutospacing="1" w:after="100" w:afterAutospacing="1" w:line="240" w:lineRule="auto"/>
        <w:ind w:right="120"/>
        <w:outlineLvl w:val="1"/>
        <w:rPr>
          <w:rFonts w:ascii="Times New Roman" w:eastAsia="Times New Roman" w:hAnsi="Times New Roman" w:cs="Times New Roman"/>
          <w:sz w:val="20"/>
          <w:szCs w:val="20"/>
          <w:lang w:val="fr-BE" w:eastAsia="en-GB"/>
        </w:rPr>
      </w:pPr>
      <w:r w:rsidRPr="00F2474C">
        <w:rPr>
          <w:rFonts w:ascii="var(--artdeco-typography-sans)" w:eastAsia="Times New Roman" w:hAnsi="var(--artdeco-typography-sans)" w:cs="Segoe UI"/>
          <w:color w:val="0000FF"/>
          <w:sz w:val="20"/>
          <w:szCs w:val="20"/>
          <w:lang w:val="fr-BE" w:eastAsia="en-GB"/>
        </w:rPr>
        <w:t xml:space="preserve">Susanna </w:t>
      </w:r>
      <w:proofErr w:type="spellStart"/>
      <w:r w:rsidRPr="00F2474C">
        <w:rPr>
          <w:rFonts w:ascii="var(--artdeco-typography-sans)" w:eastAsia="Times New Roman" w:hAnsi="var(--artdeco-typography-sans)" w:cs="Segoe UI"/>
          <w:color w:val="0000FF"/>
          <w:sz w:val="20"/>
          <w:szCs w:val="20"/>
          <w:lang w:val="fr-BE" w:eastAsia="en-GB"/>
        </w:rPr>
        <w:t>Cafaro</w:t>
      </w:r>
      <w:proofErr w:type="spellEnd"/>
    </w:p>
    <w:p w14:paraId="635192E9" w14:textId="3B99D5B0" w:rsidR="00F2474C" w:rsidRPr="00F2474C" w:rsidRDefault="00F2474C" w:rsidP="00F2474C">
      <w:pPr>
        <w:shd w:val="clear" w:color="auto" w:fill="FFFFFF"/>
        <w:spacing w:after="0" w:line="240" w:lineRule="auto"/>
        <w:rPr>
          <w:rFonts w:ascii="var(--artdeco-typography-sans)" w:eastAsia="Times New Roman" w:hAnsi="var(--artdeco-typography-sans)" w:cs="Segoe UI"/>
          <w:sz w:val="24"/>
          <w:szCs w:val="24"/>
          <w:lang w:val="fr-BE" w:eastAsia="en-GB"/>
        </w:rPr>
      </w:pPr>
      <w:r w:rsidRPr="00F2474C">
        <w:rPr>
          <w:rFonts w:ascii="var(--artdeco-typography-sans)" w:eastAsia="Times New Roman" w:hAnsi="var(--artdeco-typography-sans)" w:cs="Segoe UI"/>
          <w:sz w:val="24"/>
          <w:szCs w:val="24"/>
          <w:lang w:val="en-GB" w:eastAsia="en-GB"/>
        </w:rPr>
        <w:fldChar w:fldCharType="end"/>
      </w:r>
      <w:r w:rsidRPr="00F2474C">
        <w:rPr>
          <w:rFonts w:ascii="var(--artdeco-typography-sans)" w:eastAsia="Times New Roman" w:hAnsi="var(--artdeco-typography-sans)" w:cs="Segoe UI"/>
          <w:sz w:val="24"/>
          <w:szCs w:val="24"/>
          <w:lang w:val="fr-BE" w:eastAsia="en-GB"/>
        </w:rPr>
        <w:t xml:space="preserve">Jean Monnet </w:t>
      </w:r>
      <w:proofErr w:type="spellStart"/>
      <w:proofErr w:type="gramStart"/>
      <w:r w:rsidRPr="00F2474C">
        <w:rPr>
          <w:rFonts w:ascii="var(--artdeco-typography-sans)" w:eastAsia="Times New Roman" w:hAnsi="var(--artdeco-typography-sans)" w:cs="Segoe UI"/>
          <w:sz w:val="24"/>
          <w:szCs w:val="24"/>
          <w:lang w:val="fr-BE" w:eastAsia="en-GB"/>
        </w:rPr>
        <w:t>Chair,Università</w:t>
      </w:r>
      <w:proofErr w:type="spellEnd"/>
      <w:proofErr w:type="gramEnd"/>
      <w:r w:rsidRPr="00F2474C">
        <w:rPr>
          <w:rFonts w:ascii="var(--artdeco-typography-sans)" w:eastAsia="Times New Roman" w:hAnsi="var(--artdeco-typography-sans)" w:cs="Segoe UI"/>
          <w:sz w:val="24"/>
          <w:szCs w:val="24"/>
          <w:lang w:val="fr-BE" w:eastAsia="en-GB"/>
        </w:rPr>
        <w:t xml:space="preserve"> del </w:t>
      </w:r>
      <w:proofErr w:type="spellStart"/>
      <w:r w:rsidRPr="00F2474C">
        <w:rPr>
          <w:rFonts w:ascii="var(--artdeco-typography-sans)" w:eastAsia="Times New Roman" w:hAnsi="var(--artdeco-typography-sans)" w:cs="Segoe UI"/>
          <w:sz w:val="24"/>
          <w:szCs w:val="24"/>
          <w:lang w:val="fr-BE" w:eastAsia="en-GB"/>
        </w:rPr>
        <w:t>Salento</w:t>
      </w:r>
      <w:proofErr w:type="spellEnd"/>
      <w:r w:rsidRPr="00F2474C">
        <w:rPr>
          <w:rFonts w:ascii="var(--artdeco-typography-sans)" w:eastAsia="Times New Roman" w:hAnsi="var(--artdeco-typography-sans)" w:cs="Segoe UI"/>
          <w:sz w:val="24"/>
          <w:szCs w:val="24"/>
          <w:lang w:val="fr-BE" w:eastAsia="en-GB"/>
        </w:rPr>
        <w:t>,</w:t>
      </w:r>
    </w:p>
    <w:p w14:paraId="4B7DDDD8" w14:textId="77777777" w:rsidR="00F2474C" w:rsidRPr="00F2474C" w:rsidRDefault="00F2474C" w:rsidP="00F2474C">
      <w:pPr>
        <w:shd w:val="clear" w:color="auto" w:fill="FFFFFF"/>
        <w:spacing w:after="0" w:line="240" w:lineRule="auto"/>
        <w:rPr>
          <w:rFonts w:ascii="Segoe UI" w:eastAsia="Times New Roman" w:hAnsi="Segoe UI" w:cs="Segoe UI"/>
          <w:sz w:val="24"/>
          <w:szCs w:val="24"/>
          <w:lang w:val="en-GB" w:eastAsia="en-GB"/>
        </w:rPr>
      </w:pPr>
      <w:hyperlink r:id="rId5" w:history="1">
        <w:r w:rsidRPr="00F2474C">
          <w:rPr>
            <w:rFonts w:ascii="Segoe UI" w:eastAsia="Times New Roman" w:hAnsi="Segoe UI" w:cs="Segoe UI"/>
            <w:color w:val="0000FF"/>
            <w:sz w:val="21"/>
            <w:szCs w:val="21"/>
            <w:u w:val="single"/>
            <w:lang w:val="en-GB" w:eastAsia="en-GB"/>
          </w:rPr>
          <w:t>23 articles </w:t>
        </w:r>
      </w:hyperlink>
      <w:proofErr w:type="gramStart"/>
      <w:r w:rsidRPr="00F2474C">
        <w:rPr>
          <w:rFonts w:ascii="Segoe UI" w:eastAsia="Times New Roman" w:hAnsi="Segoe UI" w:cs="Segoe UI"/>
          <w:sz w:val="24"/>
          <w:szCs w:val="24"/>
          <w:lang w:val="en-GB" w:eastAsia="en-GB"/>
        </w:rPr>
        <w:t>Follow</w:t>
      </w:r>
      <w:proofErr w:type="gramEnd"/>
    </w:p>
    <w:p w14:paraId="36B48235" w14:textId="77777777" w:rsidR="00F2474C" w:rsidRPr="00F2474C" w:rsidRDefault="00F2474C" w:rsidP="00F2474C">
      <w:pPr>
        <w:shd w:val="clear" w:color="auto" w:fill="FFFFFF"/>
        <w:spacing w:after="0" w:line="240" w:lineRule="auto"/>
        <w:rPr>
          <w:rFonts w:ascii="Segoe UI" w:eastAsia="Times New Roman" w:hAnsi="Segoe UI" w:cs="Segoe UI"/>
          <w:sz w:val="24"/>
          <w:szCs w:val="24"/>
          <w:lang w:val="en-GB" w:eastAsia="en-GB"/>
        </w:rPr>
      </w:pPr>
      <w:r w:rsidRPr="00F2474C">
        <w:rPr>
          <w:rFonts w:ascii="Segoe UI" w:eastAsia="Times New Roman" w:hAnsi="Segoe UI" w:cs="Segoe UI"/>
          <w:sz w:val="24"/>
          <w:szCs w:val="24"/>
          <w:lang w:val="en-GB" w:eastAsia="en-GB"/>
        </w:rPr>
        <w:t>January 20, 2023</w:t>
      </w:r>
    </w:p>
    <w:p w14:paraId="3D435D97" w14:textId="17A79250" w:rsidR="00F2474C" w:rsidRPr="00F2474C" w:rsidRDefault="00F2474C" w:rsidP="00F2474C">
      <w:pPr>
        <w:shd w:val="clear" w:color="auto" w:fill="FFFFFF"/>
        <w:spacing w:before="100" w:beforeAutospacing="1" w:after="100" w:afterAutospacing="1" w:line="240" w:lineRule="auto"/>
        <w:rPr>
          <w:rFonts w:ascii="Segoe UI" w:eastAsia="Times New Roman" w:hAnsi="Segoe UI" w:cs="Segoe UI"/>
          <w:sz w:val="24"/>
          <w:szCs w:val="24"/>
          <w:lang w:val="en-GB" w:eastAsia="en-GB"/>
        </w:rPr>
      </w:pPr>
      <w:r w:rsidRPr="00F2474C">
        <w:rPr>
          <w:rFonts w:ascii="Segoe UI" w:eastAsia="Times New Roman" w:hAnsi="Segoe UI" w:cs="Segoe UI"/>
          <w:b/>
          <w:bCs/>
          <w:sz w:val="24"/>
          <w:szCs w:val="24"/>
          <w:lang w:val="en-GB" w:eastAsia="en-GB"/>
        </w:rPr>
        <w:t>O</w:t>
      </w:r>
      <w:r w:rsidRPr="00F2474C">
        <w:rPr>
          <w:rFonts w:ascii="Segoe UI" w:eastAsia="Times New Roman" w:hAnsi="Segoe UI" w:cs="Segoe UI"/>
          <w:sz w:val="24"/>
          <w:szCs w:val="24"/>
          <w:lang w:val="en-GB" w:eastAsia="en-GB"/>
        </w:rPr>
        <w:t>n January 17, the Deliberative Democracy Cohort was launched as a multi-stakeholder group forming part of the Summit for Democracy. The group is co-led by the European Commission and the Government of Ireland. To understand the historical meaning of this further step to enhance democracy in times of crisis we need to enlarge the perspective.</w:t>
      </w:r>
    </w:p>
    <w:p w14:paraId="5C6A3C93" w14:textId="77777777" w:rsidR="00F2474C" w:rsidRPr="00F2474C" w:rsidRDefault="00F2474C" w:rsidP="00F2474C">
      <w:pPr>
        <w:shd w:val="clear" w:color="auto" w:fill="FFFFFF"/>
        <w:spacing w:before="100" w:beforeAutospacing="1" w:after="100" w:afterAutospacing="1" w:line="240" w:lineRule="auto"/>
        <w:rPr>
          <w:rFonts w:ascii="Segoe UI" w:eastAsia="Times New Roman" w:hAnsi="Segoe UI" w:cs="Segoe UI"/>
          <w:sz w:val="24"/>
          <w:szCs w:val="24"/>
          <w:lang w:val="en-GB" w:eastAsia="en-GB"/>
        </w:rPr>
      </w:pPr>
      <w:r w:rsidRPr="00F2474C">
        <w:rPr>
          <w:rFonts w:ascii="Segoe UI" w:eastAsia="Times New Roman" w:hAnsi="Segoe UI" w:cs="Segoe UI"/>
          <w:sz w:val="24"/>
          <w:szCs w:val="24"/>
          <w:lang w:val="en-GB" w:eastAsia="en-GB"/>
        </w:rPr>
        <w:t xml:space="preserve">Democracy, in its multiple meaning of government "of" the people, "for" the </w:t>
      </w:r>
      <w:proofErr w:type="gramStart"/>
      <w:r w:rsidRPr="00F2474C">
        <w:rPr>
          <w:rFonts w:ascii="Segoe UI" w:eastAsia="Times New Roman" w:hAnsi="Segoe UI" w:cs="Segoe UI"/>
          <w:sz w:val="24"/>
          <w:szCs w:val="24"/>
          <w:lang w:val="en-GB" w:eastAsia="en-GB"/>
        </w:rPr>
        <w:t>people  -</w:t>
      </w:r>
      <w:proofErr w:type="gramEnd"/>
      <w:r w:rsidRPr="00F2474C">
        <w:rPr>
          <w:rFonts w:ascii="Segoe UI" w:eastAsia="Times New Roman" w:hAnsi="Segoe UI" w:cs="Segoe UI"/>
          <w:sz w:val="24"/>
          <w:szCs w:val="24"/>
          <w:lang w:val="en-GB" w:eastAsia="en-GB"/>
        </w:rPr>
        <w:t>or the even more elusive - "in the interest" of the people is a controversial concept, which has received in the course of its now multi-millennial but episodic history various attempts at theorization and even more varied concrete applications.</w:t>
      </w:r>
    </w:p>
    <w:p w14:paraId="72A2C19E" w14:textId="77777777" w:rsidR="00F2474C" w:rsidRPr="00F2474C" w:rsidRDefault="00F2474C" w:rsidP="00F2474C">
      <w:pPr>
        <w:shd w:val="clear" w:color="auto" w:fill="FFFFFF"/>
        <w:spacing w:before="100" w:beforeAutospacing="1" w:after="100" w:afterAutospacing="1" w:line="240" w:lineRule="auto"/>
        <w:rPr>
          <w:rFonts w:ascii="Segoe UI" w:eastAsia="Times New Roman" w:hAnsi="Segoe UI" w:cs="Segoe UI"/>
          <w:sz w:val="24"/>
          <w:szCs w:val="24"/>
          <w:lang w:val="en-GB" w:eastAsia="en-GB"/>
        </w:rPr>
      </w:pPr>
      <w:r w:rsidRPr="00F2474C">
        <w:rPr>
          <w:rFonts w:ascii="Segoe UI" w:eastAsia="Times New Roman" w:hAnsi="Segoe UI" w:cs="Segoe UI"/>
          <w:sz w:val="24"/>
          <w:szCs w:val="24"/>
          <w:lang w:val="en-GB" w:eastAsia="en-GB"/>
        </w:rPr>
        <w:t>The idea that its first complete application takes place in the Athens of Pericles is highly accredited, despite being a legacy of previous generations. The first conceptualizations of Plato and Aristotle are well known. However, even then the word was ambivalent: “demos” means undeniably people, yet “</w:t>
      </w:r>
      <w:proofErr w:type="spellStart"/>
      <w:r w:rsidRPr="00F2474C">
        <w:rPr>
          <w:rFonts w:ascii="Segoe UI" w:eastAsia="Times New Roman" w:hAnsi="Segoe UI" w:cs="Segoe UI"/>
          <w:sz w:val="24"/>
          <w:szCs w:val="24"/>
          <w:lang w:val="en-GB" w:eastAsia="en-GB"/>
        </w:rPr>
        <w:t>kratos</w:t>
      </w:r>
      <w:proofErr w:type="spellEnd"/>
      <w:r w:rsidRPr="00F2474C">
        <w:rPr>
          <w:rFonts w:ascii="Segoe UI" w:eastAsia="Times New Roman" w:hAnsi="Segoe UI" w:cs="Segoe UI"/>
          <w:sz w:val="24"/>
          <w:szCs w:val="24"/>
          <w:lang w:val="en-GB" w:eastAsia="en-GB"/>
        </w:rPr>
        <w:t>” is power, strength, not necessarily good governance. Other words were preferred by the Athenians themselves to designate their own form of government, because the power of the people, or more correctly of the majority, resembles much to what we would call populism today and therefore the introduction over time of a series of counterweights has been decisive in the evolution of the very idea of democracy. Another determining element of evolution, which has gradually merged with the previous one, is in the set of individual rights and freedoms which - starting from equality before the law - make democracy effective.</w:t>
      </w:r>
    </w:p>
    <w:p w14:paraId="68EAD204" w14:textId="77777777" w:rsidR="00F2474C" w:rsidRPr="00F2474C" w:rsidRDefault="00F2474C" w:rsidP="00F2474C">
      <w:pPr>
        <w:shd w:val="clear" w:color="auto" w:fill="FFFFFF"/>
        <w:spacing w:before="100" w:beforeAutospacing="1" w:after="100" w:afterAutospacing="1" w:line="240" w:lineRule="auto"/>
        <w:rPr>
          <w:rFonts w:ascii="Segoe UI" w:eastAsia="Times New Roman" w:hAnsi="Segoe UI" w:cs="Segoe UI"/>
          <w:sz w:val="24"/>
          <w:szCs w:val="24"/>
          <w:lang w:val="en-GB" w:eastAsia="en-GB"/>
        </w:rPr>
      </w:pPr>
      <w:r w:rsidRPr="00F2474C">
        <w:rPr>
          <w:rFonts w:ascii="Segoe UI" w:eastAsia="Times New Roman" w:hAnsi="Segoe UI" w:cs="Segoe UI"/>
          <w:sz w:val="24"/>
          <w:szCs w:val="24"/>
          <w:lang w:val="en-GB" w:eastAsia="en-GB"/>
        </w:rPr>
        <w:t xml:space="preserve">The notion of democracy is an evolving phenomenon whose connotations change over time and according to cultures. The typically Western formula that informs liberal democracies today has evolved quite a bit from the Athenian polis to the American and French revolutions and from these to the present day; although history has decreed its success, the experiments of other peoples and cultures must not be </w:t>
      </w:r>
      <w:r w:rsidRPr="00F2474C">
        <w:rPr>
          <w:rFonts w:ascii="Segoe UI" w:eastAsia="Times New Roman" w:hAnsi="Segoe UI" w:cs="Segoe UI"/>
          <w:sz w:val="24"/>
          <w:szCs w:val="24"/>
          <w:lang w:val="en-GB" w:eastAsia="en-GB"/>
        </w:rPr>
        <w:lastRenderedPageBreak/>
        <w:t>forgotten. The fair sharing of choices and responsibilities in a given social grouping can take various forms as Amartya Sen pointed out.</w:t>
      </w:r>
    </w:p>
    <w:p w14:paraId="1387DAF7" w14:textId="77777777" w:rsidR="00F2474C" w:rsidRPr="00F2474C" w:rsidRDefault="00F2474C" w:rsidP="00F2474C">
      <w:pPr>
        <w:shd w:val="clear" w:color="auto" w:fill="FFFFFF"/>
        <w:spacing w:before="100" w:beforeAutospacing="1" w:after="100" w:afterAutospacing="1" w:line="240" w:lineRule="auto"/>
        <w:rPr>
          <w:rFonts w:ascii="Segoe UI" w:eastAsia="Times New Roman" w:hAnsi="Segoe UI" w:cs="Segoe UI"/>
          <w:sz w:val="24"/>
          <w:szCs w:val="24"/>
          <w:lang w:val="en-GB" w:eastAsia="en-GB"/>
        </w:rPr>
      </w:pPr>
      <w:r w:rsidRPr="00F2474C">
        <w:rPr>
          <w:rFonts w:ascii="Segoe UI" w:eastAsia="Times New Roman" w:hAnsi="Segoe UI" w:cs="Segoe UI"/>
          <w:sz w:val="24"/>
          <w:szCs w:val="24"/>
          <w:lang w:val="en-GB" w:eastAsia="en-GB"/>
        </w:rPr>
        <w:t>The recurring "democratic" element seems to be the presence of assemblies and the decisional process may be closer to consensus than to the majority voting, achieved through methods of comparison and composition of interests ranging from dialogue to storytelling. The delegation of power to those in the assembly may be some kind of election but the appointment may be achieved in different ways, based for example on age and experience, or even on rotation and sortition. The attention of this contribution focuses precisely on the latter hypothesis: the rotation carried out by drawing lots, with all the interesting enrichments that come nowadays from the use of mathematical and IT tools.</w:t>
      </w:r>
    </w:p>
    <w:p w14:paraId="5DE804B4" w14:textId="77777777" w:rsidR="00F2474C" w:rsidRPr="00F2474C" w:rsidRDefault="00F2474C" w:rsidP="00F2474C">
      <w:pPr>
        <w:shd w:val="clear" w:color="auto" w:fill="FFFFFF"/>
        <w:spacing w:before="100" w:beforeAutospacing="1" w:after="100" w:afterAutospacing="1" w:line="240" w:lineRule="auto"/>
        <w:rPr>
          <w:rFonts w:ascii="Segoe UI" w:eastAsia="Times New Roman" w:hAnsi="Segoe UI" w:cs="Segoe UI"/>
          <w:sz w:val="24"/>
          <w:szCs w:val="24"/>
          <w:lang w:val="en-GB" w:eastAsia="en-GB"/>
        </w:rPr>
      </w:pPr>
      <w:r w:rsidRPr="00F2474C">
        <w:rPr>
          <w:rFonts w:ascii="Segoe UI" w:eastAsia="Times New Roman" w:hAnsi="Segoe UI" w:cs="Segoe UI"/>
          <w:sz w:val="24"/>
          <w:szCs w:val="24"/>
          <w:lang w:val="en-GB" w:eastAsia="en-GB"/>
        </w:rPr>
        <w:t>The reason for the growing attention to deliberative democracy and specifically to the assemblies of citizens designated by lot is not the happiest.</w:t>
      </w:r>
    </w:p>
    <w:p w14:paraId="29095877" w14:textId="77777777" w:rsidR="00F2474C" w:rsidRPr="00F2474C" w:rsidRDefault="00F2474C" w:rsidP="00F2474C">
      <w:pPr>
        <w:shd w:val="clear" w:color="auto" w:fill="FFFFFF"/>
        <w:spacing w:before="100" w:beforeAutospacing="1" w:after="100" w:afterAutospacing="1" w:line="240" w:lineRule="auto"/>
        <w:rPr>
          <w:rFonts w:ascii="Segoe UI" w:eastAsia="Times New Roman" w:hAnsi="Segoe UI" w:cs="Segoe UI"/>
          <w:sz w:val="24"/>
          <w:szCs w:val="24"/>
          <w:lang w:val="en-GB" w:eastAsia="en-GB"/>
        </w:rPr>
      </w:pPr>
      <w:r w:rsidRPr="00F2474C">
        <w:rPr>
          <w:rFonts w:ascii="Segoe UI" w:eastAsia="Times New Roman" w:hAnsi="Segoe UI" w:cs="Segoe UI"/>
          <w:sz w:val="24"/>
          <w:szCs w:val="24"/>
          <w:lang w:val="en-GB" w:eastAsia="en-GB"/>
        </w:rPr>
        <w:t xml:space="preserve">The ongoing crisis of democracy is attested by numerous indexes; the number of undemocratic or not fully democratic countries is increasing and even where democracy resists it is threatened by anti-politics and abstentionism - serious symptoms of the distance between administrators and administered - by the polarization that takes place in the political arena as well as on social media - also due to political profiling politics - from </w:t>
      </w:r>
      <w:proofErr w:type="spellStart"/>
      <w:r w:rsidRPr="00F2474C">
        <w:rPr>
          <w:rFonts w:ascii="Segoe UI" w:eastAsia="Times New Roman" w:hAnsi="Segoe UI" w:cs="Segoe UI"/>
          <w:sz w:val="24"/>
          <w:szCs w:val="24"/>
          <w:lang w:val="en-GB" w:eastAsia="en-GB"/>
        </w:rPr>
        <w:t>behaviors</w:t>
      </w:r>
      <w:proofErr w:type="spellEnd"/>
      <w:r w:rsidRPr="00F2474C">
        <w:rPr>
          <w:rFonts w:ascii="Segoe UI" w:eastAsia="Times New Roman" w:hAnsi="Segoe UI" w:cs="Segoe UI"/>
          <w:sz w:val="24"/>
          <w:szCs w:val="24"/>
          <w:lang w:val="en-GB" w:eastAsia="en-GB"/>
        </w:rPr>
        <w:t xml:space="preserve"> such as the diffusion of fake news and the use of hate speech. If all this were not bad enough, recent scandals have revealed how attacks on democracy can be the result of precise strategies, as revealed by the scandal of Cambridge Analytica or by the UN reports concerning the Rohingya genocide in </w:t>
      </w:r>
      <w:proofErr w:type="spellStart"/>
      <w:r w:rsidRPr="00F2474C">
        <w:rPr>
          <w:rFonts w:ascii="Segoe UI" w:eastAsia="Times New Roman" w:hAnsi="Segoe UI" w:cs="Segoe UI"/>
          <w:sz w:val="24"/>
          <w:szCs w:val="24"/>
          <w:lang w:val="en-GB" w:eastAsia="en-GB"/>
        </w:rPr>
        <w:t>Myanmair</w:t>
      </w:r>
      <w:proofErr w:type="spellEnd"/>
      <w:r w:rsidRPr="00F2474C">
        <w:rPr>
          <w:rFonts w:ascii="Segoe UI" w:eastAsia="Times New Roman" w:hAnsi="Segoe UI" w:cs="Segoe UI"/>
          <w:sz w:val="24"/>
          <w:szCs w:val="24"/>
          <w:lang w:val="en-GB" w:eastAsia="en-GB"/>
        </w:rPr>
        <w:t>.</w:t>
      </w:r>
    </w:p>
    <w:p w14:paraId="6693965C" w14:textId="77777777" w:rsidR="00F2474C" w:rsidRPr="00F2474C" w:rsidRDefault="00F2474C" w:rsidP="00F2474C">
      <w:pPr>
        <w:shd w:val="clear" w:color="auto" w:fill="FFFFFF"/>
        <w:spacing w:before="100" w:beforeAutospacing="1" w:after="100" w:afterAutospacing="1" w:line="240" w:lineRule="auto"/>
        <w:rPr>
          <w:rFonts w:ascii="Segoe UI" w:eastAsia="Times New Roman" w:hAnsi="Segoe UI" w:cs="Segoe UI"/>
          <w:sz w:val="24"/>
          <w:szCs w:val="24"/>
          <w:lang w:val="en-GB" w:eastAsia="en-GB"/>
        </w:rPr>
      </w:pPr>
      <w:r w:rsidRPr="00F2474C">
        <w:rPr>
          <w:rFonts w:ascii="Segoe UI" w:eastAsia="Times New Roman" w:hAnsi="Segoe UI" w:cs="Segoe UI"/>
          <w:sz w:val="24"/>
          <w:szCs w:val="24"/>
          <w:lang w:val="en-GB" w:eastAsia="en-GB"/>
        </w:rPr>
        <w:t>To understand the growing attention to the phenomenon of citizens' assemblies and the multiplication of these bodies, we need to take a step back.</w:t>
      </w:r>
    </w:p>
    <w:p w14:paraId="46FC2C0D" w14:textId="77777777" w:rsidR="00F2474C" w:rsidRPr="00F2474C" w:rsidRDefault="00F2474C" w:rsidP="00F2474C">
      <w:pPr>
        <w:shd w:val="clear" w:color="auto" w:fill="FFFFFF"/>
        <w:spacing w:before="100" w:beforeAutospacing="1" w:after="100" w:afterAutospacing="1" w:line="240" w:lineRule="auto"/>
        <w:rPr>
          <w:rFonts w:ascii="Segoe UI" w:eastAsia="Times New Roman" w:hAnsi="Segoe UI" w:cs="Segoe UI"/>
          <w:sz w:val="24"/>
          <w:szCs w:val="24"/>
          <w:lang w:val="en-GB" w:eastAsia="en-GB"/>
        </w:rPr>
      </w:pPr>
      <w:r w:rsidRPr="00F2474C">
        <w:rPr>
          <w:rFonts w:ascii="Segoe UI" w:eastAsia="Times New Roman" w:hAnsi="Segoe UI" w:cs="Segoe UI"/>
          <w:sz w:val="24"/>
          <w:szCs w:val="24"/>
          <w:lang w:val="en-GB" w:eastAsia="en-GB"/>
        </w:rPr>
        <w:t xml:space="preserve">At the origins of deliberative democracy by drawing lots is the Athenian experience of the classical era. The </w:t>
      </w:r>
      <w:proofErr w:type="spellStart"/>
      <w:r w:rsidRPr="00F2474C">
        <w:rPr>
          <w:rFonts w:ascii="Segoe UI" w:eastAsia="Times New Roman" w:hAnsi="Segoe UI" w:cs="Segoe UI"/>
          <w:sz w:val="24"/>
          <w:szCs w:val="24"/>
          <w:lang w:val="en-GB" w:eastAsia="en-GB"/>
        </w:rPr>
        <w:t>Boulé</w:t>
      </w:r>
      <w:proofErr w:type="spellEnd"/>
      <w:r w:rsidRPr="00F2474C">
        <w:rPr>
          <w:rFonts w:ascii="Segoe UI" w:eastAsia="Times New Roman" w:hAnsi="Segoe UI" w:cs="Segoe UI"/>
          <w:sz w:val="24"/>
          <w:szCs w:val="24"/>
          <w:lang w:val="en-GB" w:eastAsia="en-GB"/>
        </w:rPr>
        <w:t xml:space="preserve"> - the council of 500 - was composed </w:t>
      </w:r>
      <w:proofErr w:type="gramStart"/>
      <w:r w:rsidRPr="00F2474C">
        <w:rPr>
          <w:rFonts w:ascii="Segoe UI" w:eastAsia="Times New Roman" w:hAnsi="Segoe UI" w:cs="Segoe UI"/>
          <w:sz w:val="24"/>
          <w:szCs w:val="24"/>
          <w:lang w:val="en-GB" w:eastAsia="en-GB"/>
        </w:rPr>
        <w:t>as a result of</w:t>
      </w:r>
      <w:proofErr w:type="gramEnd"/>
      <w:r w:rsidRPr="00F2474C">
        <w:rPr>
          <w:rFonts w:ascii="Segoe UI" w:eastAsia="Times New Roman" w:hAnsi="Segoe UI" w:cs="Segoe UI"/>
          <w:sz w:val="24"/>
          <w:szCs w:val="24"/>
          <w:lang w:val="en-GB" w:eastAsia="en-GB"/>
        </w:rPr>
        <w:t xml:space="preserve"> a draw among those who were available. The mechanism of sortition was intended to guarantee the equality of citizens and aimed at avoiding the interference that wealth or social position on the selection. Laws were voted on by the ecclesia, the assembly of all the citizens, but only after the initiative of </w:t>
      </w:r>
      <w:proofErr w:type="spellStart"/>
      <w:r w:rsidRPr="00F2474C">
        <w:rPr>
          <w:rFonts w:ascii="Segoe UI" w:eastAsia="Times New Roman" w:hAnsi="Segoe UI" w:cs="Segoe UI"/>
          <w:sz w:val="24"/>
          <w:szCs w:val="24"/>
          <w:lang w:val="en-GB" w:eastAsia="en-GB"/>
        </w:rPr>
        <w:t>Boulé</w:t>
      </w:r>
      <w:proofErr w:type="spellEnd"/>
      <w:r w:rsidRPr="00F2474C">
        <w:rPr>
          <w:rFonts w:ascii="Segoe UI" w:eastAsia="Times New Roman" w:hAnsi="Segoe UI" w:cs="Segoe UI"/>
          <w:sz w:val="24"/>
          <w:szCs w:val="24"/>
          <w:lang w:val="en-GB" w:eastAsia="en-GB"/>
        </w:rPr>
        <w:t>, a combination of deliberative and direct democracy.</w:t>
      </w:r>
    </w:p>
    <w:p w14:paraId="5332C663" w14:textId="77777777" w:rsidR="00F2474C" w:rsidRPr="00F2474C" w:rsidRDefault="00F2474C" w:rsidP="00F2474C">
      <w:pPr>
        <w:shd w:val="clear" w:color="auto" w:fill="FFFFFF"/>
        <w:spacing w:before="100" w:beforeAutospacing="1" w:after="100" w:afterAutospacing="1" w:line="240" w:lineRule="auto"/>
        <w:rPr>
          <w:rFonts w:ascii="Segoe UI" w:eastAsia="Times New Roman" w:hAnsi="Segoe UI" w:cs="Segoe UI"/>
          <w:sz w:val="24"/>
          <w:szCs w:val="24"/>
          <w:lang w:val="en-GB" w:eastAsia="en-GB"/>
        </w:rPr>
      </w:pPr>
      <w:r w:rsidRPr="00F2474C">
        <w:rPr>
          <w:rFonts w:ascii="Segoe UI" w:eastAsia="Times New Roman" w:hAnsi="Segoe UI" w:cs="Segoe UI"/>
          <w:sz w:val="24"/>
          <w:szCs w:val="24"/>
          <w:lang w:val="en-GB" w:eastAsia="en-GB"/>
        </w:rPr>
        <w:t xml:space="preserve">The democratic nature of the process, however, was not only in the drawing of lots, which translates into practice an idea of equal opportunities, but even more so in the deliberative moment: in the exercise of debating that led to the formulation of choices. In direct democracy the positions expressed by the individuals are the result of autonomous deliberation whenever we are in a dimension bigger than a small community where everyone can be part of a conversation. Its current typical </w:t>
      </w:r>
      <w:r w:rsidRPr="00F2474C">
        <w:rPr>
          <w:rFonts w:ascii="Segoe UI" w:eastAsia="Times New Roman" w:hAnsi="Segoe UI" w:cs="Segoe UI"/>
          <w:sz w:val="24"/>
          <w:szCs w:val="24"/>
          <w:lang w:val="en-GB" w:eastAsia="en-GB"/>
        </w:rPr>
        <w:lastRenderedPageBreak/>
        <w:t xml:space="preserve">instrument is the referendum. Each individual choice sum-up with those of the others but is formed autonomously, at risk of manipulation or polarization. Conversely, in a deliberative democracy model, i.e. in an assembly the main goal is achieving a shared will or at least gain </w:t>
      </w:r>
      <w:proofErr w:type="gramStart"/>
      <w:r w:rsidRPr="00F2474C">
        <w:rPr>
          <w:rFonts w:ascii="Segoe UI" w:eastAsia="Times New Roman" w:hAnsi="Segoe UI" w:cs="Segoe UI"/>
          <w:sz w:val="24"/>
          <w:szCs w:val="24"/>
          <w:lang w:val="en-GB" w:eastAsia="en-GB"/>
        </w:rPr>
        <w:t>some  collective</w:t>
      </w:r>
      <w:proofErr w:type="gramEnd"/>
      <w:r w:rsidRPr="00F2474C">
        <w:rPr>
          <w:rFonts w:ascii="Segoe UI" w:eastAsia="Times New Roman" w:hAnsi="Segoe UI" w:cs="Segoe UI"/>
          <w:sz w:val="24"/>
          <w:szCs w:val="24"/>
          <w:lang w:val="en-GB" w:eastAsia="en-GB"/>
        </w:rPr>
        <w:t xml:space="preserve"> wisdom, through a process of smoothing out the differences through dialogue and understanding the reasons of the other.</w:t>
      </w:r>
    </w:p>
    <w:p w14:paraId="5DF1B1BC" w14:textId="77777777" w:rsidR="00F2474C" w:rsidRPr="00F2474C" w:rsidRDefault="00F2474C" w:rsidP="00F2474C">
      <w:pPr>
        <w:shd w:val="clear" w:color="auto" w:fill="FFFFFF"/>
        <w:spacing w:before="100" w:beforeAutospacing="1" w:after="100" w:afterAutospacing="1" w:line="240" w:lineRule="auto"/>
        <w:rPr>
          <w:rFonts w:ascii="Segoe UI" w:eastAsia="Times New Roman" w:hAnsi="Segoe UI" w:cs="Segoe UI"/>
          <w:sz w:val="24"/>
          <w:szCs w:val="24"/>
          <w:lang w:val="en-GB" w:eastAsia="en-GB"/>
        </w:rPr>
      </w:pPr>
      <w:r w:rsidRPr="00F2474C">
        <w:rPr>
          <w:rFonts w:ascii="Segoe UI" w:eastAsia="Times New Roman" w:hAnsi="Segoe UI" w:cs="Segoe UI"/>
          <w:sz w:val="24"/>
          <w:szCs w:val="24"/>
          <w:lang w:val="en-GB" w:eastAsia="en-GB"/>
        </w:rPr>
        <w:t xml:space="preserve">The spring of deliberative democracy based on the lot dates to the last two decades. Particularly significant in this area were the studies conducted within the OECD, which </w:t>
      </w:r>
      <w:proofErr w:type="gramStart"/>
      <w:r w:rsidRPr="00F2474C">
        <w:rPr>
          <w:rFonts w:ascii="Segoe UI" w:eastAsia="Times New Roman" w:hAnsi="Segoe UI" w:cs="Segoe UI"/>
          <w:sz w:val="24"/>
          <w:szCs w:val="24"/>
          <w:lang w:val="en-GB" w:eastAsia="en-GB"/>
        </w:rPr>
        <w:t>actually followed</w:t>
      </w:r>
      <w:proofErr w:type="gramEnd"/>
      <w:r w:rsidRPr="00F2474C">
        <w:rPr>
          <w:rFonts w:ascii="Segoe UI" w:eastAsia="Times New Roman" w:hAnsi="Segoe UI" w:cs="Segoe UI"/>
          <w:sz w:val="24"/>
          <w:szCs w:val="24"/>
          <w:lang w:val="en-GB" w:eastAsia="en-GB"/>
        </w:rPr>
        <w:t xml:space="preserve"> a series of interesting experiments conducted at a national level on issues of primary importance which demonstrated the effectiveness of the formula. In Europe, after the financial crisis of 2008 both Ireland and Iceland experienced constitutional revision with this formula. However, this is a global trend (see, among others, the experience of British Columbia in Canada in 2004 and Australia in 1998).</w:t>
      </w:r>
    </w:p>
    <w:p w14:paraId="1C3C571C" w14:textId="77777777" w:rsidR="00F2474C" w:rsidRPr="00F2474C" w:rsidRDefault="00F2474C" w:rsidP="00F2474C">
      <w:pPr>
        <w:shd w:val="clear" w:color="auto" w:fill="FFFFFF"/>
        <w:spacing w:before="100" w:beforeAutospacing="1" w:after="100" w:afterAutospacing="1" w:line="240" w:lineRule="auto"/>
        <w:rPr>
          <w:rFonts w:ascii="Segoe UI" w:eastAsia="Times New Roman" w:hAnsi="Segoe UI" w:cs="Segoe UI"/>
          <w:sz w:val="24"/>
          <w:szCs w:val="24"/>
          <w:lang w:val="en-GB" w:eastAsia="en-GB"/>
        </w:rPr>
      </w:pPr>
      <w:r w:rsidRPr="00F2474C">
        <w:rPr>
          <w:rFonts w:ascii="Segoe UI" w:eastAsia="Times New Roman" w:hAnsi="Segoe UI" w:cs="Segoe UI"/>
          <w:sz w:val="24"/>
          <w:szCs w:val="24"/>
          <w:lang w:val="en-GB" w:eastAsia="en-GB"/>
        </w:rPr>
        <w:t xml:space="preserve">Fast forward, we have now permanent assemblies by sortition running from local level, as the Paris’ Assemblée </w:t>
      </w:r>
      <w:proofErr w:type="spellStart"/>
      <w:r w:rsidRPr="00F2474C">
        <w:rPr>
          <w:rFonts w:ascii="Segoe UI" w:eastAsia="Times New Roman" w:hAnsi="Segoe UI" w:cs="Segoe UI"/>
          <w:sz w:val="24"/>
          <w:szCs w:val="24"/>
          <w:lang w:val="en-GB" w:eastAsia="en-GB"/>
        </w:rPr>
        <w:t>citoyenne</w:t>
      </w:r>
      <w:proofErr w:type="spellEnd"/>
      <w:r w:rsidRPr="00F2474C">
        <w:rPr>
          <w:rFonts w:ascii="Segoe UI" w:eastAsia="Times New Roman" w:hAnsi="Segoe UI" w:cs="Segoe UI"/>
          <w:sz w:val="24"/>
          <w:szCs w:val="24"/>
          <w:lang w:val="en-GB" w:eastAsia="en-GB"/>
        </w:rPr>
        <w:t xml:space="preserve"> or the G1000 in Belgium, to the European level as the panels of the Conference on the Future of Europe, run from May 9</w:t>
      </w:r>
      <w:proofErr w:type="gramStart"/>
      <w:r w:rsidRPr="00F2474C">
        <w:rPr>
          <w:rFonts w:ascii="Segoe UI" w:eastAsia="Times New Roman" w:hAnsi="Segoe UI" w:cs="Segoe UI"/>
          <w:sz w:val="24"/>
          <w:szCs w:val="24"/>
          <w:lang w:val="en-GB" w:eastAsia="en-GB"/>
        </w:rPr>
        <w:t xml:space="preserve"> 2021</w:t>
      </w:r>
      <w:proofErr w:type="gramEnd"/>
      <w:r w:rsidRPr="00F2474C">
        <w:rPr>
          <w:rFonts w:ascii="Segoe UI" w:eastAsia="Times New Roman" w:hAnsi="Segoe UI" w:cs="Segoe UI"/>
          <w:sz w:val="24"/>
          <w:szCs w:val="24"/>
          <w:lang w:val="en-GB" w:eastAsia="en-GB"/>
        </w:rPr>
        <w:t xml:space="preserve"> to May 9 2022. We will see more of them as the European Commission has announced that the same kind of gatherings by sortition will precede the adoption of important legislative proposals on food waste, learning mobility and virtual worlds</w:t>
      </w:r>
      <w:hyperlink r:id="rId6" w:anchor="_ftn1" w:history="1">
        <w:r w:rsidRPr="00F2474C">
          <w:rPr>
            <w:rFonts w:ascii="Segoe UI" w:eastAsia="Times New Roman" w:hAnsi="Segoe UI" w:cs="Segoe UI"/>
            <w:color w:val="0000FF"/>
            <w:sz w:val="24"/>
            <w:szCs w:val="24"/>
            <w:u w:val="single"/>
            <w:lang w:val="en-GB" w:eastAsia="en-GB"/>
          </w:rPr>
          <w:t>[1]</w:t>
        </w:r>
      </w:hyperlink>
      <w:r w:rsidRPr="00F2474C">
        <w:rPr>
          <w:rFonts w:ascii="Segoe UI" w:eastAsia="Times New Roman" w:hAnsi="Segoe UI" w:cs="Segoe UI"/>
          <w:sz w:val="24"/>
          <w:szCs w:val="24"/>
          <w:lang w:val="en-GB" w:eastAsia="en-GB"/>
        </w:rPr>
        <w:t>.</w:t>
      </w:r>
    </w:p>
    <w:p w14:paraId="51E69088" w14:textId="77777777" w:rsidR="00F2474C" w:rsidRPr="00F2474C" w:rsidRDefault="00F2474C" w:rsidP="00F2474C">
      <w:pPr>
        <w:shd w:val="clear" w:color="auto" w:fill="FFFFFF"/>
        <w:spacing w:before="100" w:beforeAutospacing="1" w:after="100" w:afterAutospacing="1" w:line="240" w:lineRule="auto"/>
        <w:rPr>
          <w:rFonts w:ascii="Segoe UI" w:eastAsia="Times New Roman" w:hAnsi="Segoe UI" w:cs="Segoe UI"/>
          <w:sz w:val="24"/>
          <w:szCs w:val="24"/>
          <w:lang w:val="en-GB" w:eastAsia="en-GB"/>
        </w:rPr>
      </w:pPr>
      <w:r w:rsidRPr="00F2474C">
        <w:rPr>
          <w:rFonts w:ascii="Segoe UI" w:eastAsia="Times New Roman" w:hAnsi="Segoe UI" w:cs="Segoe UI"/>
          <w:sz w:val="24"/>
          <w:szCs w:val="24"/>
          <w:lang w:val="en-GB" w:eastAsia="en-GB"/>
        </w:rPr>
        <w:t>Making the instrument permanent has a further value, it serves to communicate to citizens the message implicit in the rotation: anybody could be next to sit in the assembly and take decisions. It makes all citizens potential actors. Not surprising, many think tanks and grassroot movements are supporting these processes</w:t>
      </w:r>
      <w:hyperlink r:id="rId7" w:anchor="_ftn2" w:history="1">
        <w:r w:rsidRPr="00F2474C">
          <w:rPr>
            <w:rFonts w:ascii="Segoe UI" w:eastAsia="Times New Roman" w:hAnsi="Segoe UI" w:cs="Segoe UI"/>
            <w:color w:val="0000FF"/>
            <w:sz w:val="24"/>
            <w:szCs w:val="24"/>
            <w:u w:val="single"/>
            <w:lang w:val="en-GB" w:eastAsia="en-GB"/>
          </w:rPr>
          <w:t>[2]</w:t>
        </w:r>
      </w:hyperlink>
      <w:r w:rsidRPr="00F2474C">
        <w:rPr>
          <w:rFonts w:ascii="Segoe UI" w:eastAsia="Times New Roman" w:hAnsi="Segoe UI" w:cs="Segoe UI"/>
          <w:sz w:val="24"/>
          <w:szCs w:val="24"/>
          <w:lang w:val="en-GB" w:eastAsia="en-GB"/>
        </w:rPr>
        <w:t>.</w:t>
      </w:r>
    </w:p>
    <w:p w14:paraId="15439690" w14:textId="77777777" w:rsidR="00F2474C" w:rsidRPr="00F2474C" w:rsidRDefault="00F2474C" w:rsidP="00F2474C">
      <w:pPr>
        <w:shd w:val="clear" w:color="auto" w:fill="FFFFFF"/>
        <w:spacing w:before="100" w:beforeAutospacing="1" w:after="100" w:afterAutospacing="1" w:line="240" w:lineRule="auto"/>
        <w:rPr>
          <w:rFonts w:ascii="Segoe UI" w:eastAsia="Times New Roman" w:hAnsi="Segoe UI" w:cs="Segoe UI"/>
          <w:sz w:val="24"/>
          <w:szCs w:val="24"/>
          <w:lang w:val="en-GB" w:eastAsia="en-GB"/>
        </w:rPr>
      </w:pPr>
      <w:r w:rsidRPr="00F2474C">
        <w:rPr>
          <w:rFonts w:ascii="Segoe UI" w:eastAsia="Times New Roman" w:hAnsi="Segoe UI" w:cs="Segoe UI"/>
          <w:sz w:val="24"/>
          <w:szCs w:val="24"/>
          <w:lang w:val="en-GB" w:eastAsia="en-GB"/>
        </w:rPr>
        <w:t>Technological evolution has brought two important evolutionary factors into the process:</w:t>
      </w:r>
    </w:p>
    <w:p w14:paraId="5CF3CE07" w14:textId="77777777" w:rsidR="00F2474C" w:rsidRPr="00F2474C" w:rsidRDefault="00F2474C" w:rsidP="00F2474C">
      <w:pPr>
        <w:shd w:val="clear" w:color="auto" w:fill="FFFFFF"/>
        <w:spacing w:before="100" w:beforeAutospacing="1" w:after="100" w:afterAutospacing="1" w:line="240" w:lineRule="auto"/>
        <w:rPr>
          <w:rFonts w:ascii="Segoe UI" w:eastAsia="Times New Roman" w:hAnsi="Segoe UI" w:cs="Segoe UI"/>
          <w:sz w:val="24"/>
          <w:szCs w:val="24"/>
          <w:lang w:val="en-GB" w:eastAsia="en-GB"/>
        </w:rPr>
      </w:pPr>
      <w:r w:rsidRPr="00F2474C">
        <w:rPr>
          <w:rFonts w:ascii="Segoe UI" w:eastAsia="Times New Roman" w:hAnsi="Segoe UI" w:cs="Segoe UI"/>
          <w:sz w:val="24"/>
          <w:szCs w:val="24"/>
          <w:lang w:val="en-GB" w:eastAsia="en-GB"/>
        </w:rPr>
        <w:t xml:space="preserve">a) The sortition may be the result of an algorithm aimed at reflecting the diversity of the administrated or at </w:t>
      </w:r>
      <w:proofErr w:type="spellStart"/>
      <w:r w:rsidRPr="00F2474C">
        <w:rPr>
          <w:rFonts w:ascii="Segoe UI" w:eastAsia="Times New Roman" w:hAnsi="Segoe UI" w:cs="Segoe UI"/>
          <w:sz w:val="24"/>
          <w:szCs w:val="24"/>
          <w:lang w:val="en-GB" w:eastAsia="en-GB"/>
        </w:rPr>
        <w:t>favoring</w:t>
      </w:r>
      <w:proofErr w:type="spellEnd"/>
      <w:r w:rsidRPr="00F2474C">
        <w:rPr>
          <w:rFonts w:ascii="Segoe UI" w:eastAsia="Times New Roman" w:hAnsi="Segoe UI" w:cs="Segoe UI"/>
          <w:sz w:val="24"/>
          <w:szCs w:val="24"/>
          <w:lang w:val="en-GB" w:eastAsia="en-GB"/>
        </w:rPr>
        <w:t xml:space="preserve"> certain specifically interested categories. The four panels set up within the framework of the Conference on the Future of Europe were intended to pay attention to both objectives: they reflected socio-economic, geographical and gender diversity and at the same time privileged the category of citizens under 25, who was assigned a third of the seats.</w:t>
      </w:r>
    </w:p>
    <w:p w14:paraId="1033D9D5" w14:textId="77777777" w:rsidR="00F2474C" w:rsidRPr="00F2474C" w:rsidRDefault="00F2474C" w:rsidP="00F2474C">
      <w:pPr>
        <w:shd w:val="clear" w:color="auto" w:fill="FFFFFF"/>
        <w:spacing w:before="100" w:beforeAutospacing="1" w:after="100" w:afterAutospacing="1" w:line="240" w:lineRule="auto"/>
        <w:rPr>
          <w:rFonts w:ascii="Segoe UI" w:eastAsia="Times New Roman" w:hAnsi="Segoe UI" w:cs="Segoe UI"/>
          <w:sz w:val="24"/>
          <w:szCs w:val="24"/>
          <w:lang w:val="en-GB" w:eastAsia="en-GB"/>
        </w:rPr>
      </w:pPr>
      <w:r w:rsidRPr="00F2474C">
        <w:rPr>
          <w:rFonts w:ascii="Segoe UI" w:eastAsia="Times New Roman" w:hAnsi="Segoe UI" w:cs="Segoe UI"/>
          <w:sz w:val="24"/>
          <w:szCs w:val="24"/>
          <w:lang w:val="en-GB" w:eastAsia="en-GB"/>
        </w:rPr>
        <w:t>The second is in the fact that artificial intelligence can contribute significantly to pooling ideas and organizing the outcomes of discussions, to extract the shared will and the main options. This too has already been tested in European process. More digital tools are being produced and tested to this aim.</w:t>
      </w:r>
    </w:p>
    <w:p w14:paraId="30387A73" w14:textId="77777777" w:rsidR="00F2474C" w:rsidRPr="00F2474C" w:rsidRDefault="00F2474C" w:rsidP="00F2474C">
      <w:pPr>
        <w:shd w:val="clear" w:color="auto" w:fill="FFFFFF"/>
        <w:spacing w:before="100" w:beforeAutospacing="1" w:after="100" w:afterAutospacing="1" w:line="240" w:lineRule="auto"/>
        <w:rPr>
          <w:rFonts w:ascii="Segoe UI" w:eastAsia="Times New Roman" w:hAnsi="Segoe UI" w:cs="Segoe UI"/>
          <w:sz w:val="24"/>
          <w:szCs w:val="24"/>
          <w:lang w:val="en-GB" w:eastAsia="en-GB"/>
        </w:rPr>
      </w:pPr>
      <w:r w:rsidRPr="00F2474C">
        <w:rPr>
          <w:rFonts w:ascii="Segoe UI" w:eastAsia="Times New Roman" w:hAnsi="Segoe UI" w:cs="Segoe UI"/>
          <w:sz w:val="24"/>
          <w:szCs w:val="24"/>
          <w:lang w:val="en-GB" w:eastAsia="en-GB"/>
        </w:rPr>
        <w:t xml:space="preserve">The Conference on the Future of Europe concluded its work with the presentation of the Final Report to the Presidents of the European Parliament, the </w:t>
      </w:r>
      <w:proofErr w:type="gramStart"/>
      <w:r w:rsidRPr="00F2474C">
        <w:rPr>
          <w:rFonts w:ascii="Segoe UI" w:eastAsia="Times New Roman" w:hAnsi="Segoe UI" w:cs="Segoe UI"/>
          <w:sz w:val="24"/>
          <w:szCs w:val="24"/>
          <w:lang w:val="en-GB" w:eastAsia="en-GB"/>
        </w:rPr>
        <w:t>Council</w:t>
      </w:r>
      <w:proofErr w:type="gramEnd"/>
      <w:r w:rsidRPr="00F2474C">
        <w:rPr>
          <w:rFonts w:ascii="Segoe UI" w:eastAsia="Times New Roman" w:hAnsi="Segoe UI" w:cs="Segoe UI"/>
          <w:sz w:val="24"/>
          <w:szCs w:val="24"/>
          <w:lang w:val="en-GB" w:eastAsia="en-GB"/>
        </w:rPr>
        <w:t xml:space="preserve"> and the </w:t>
      </w:r>
      <w:r w:rsidRPr="00F2474C">
        <w:rPr>
          <w:rFonts w:ascii="Segoe UI" w:eastAsia="Times New Roman" w:hAnsi="Segoe UI" w:cs="Segoe UI"/>
          <w:sz w:val="24"/>
          <w:szCs w:val="24"/>
          <w:lang w:val="en-GB" w:eastAsia="en-GB"/>
        </w:rPr>
        <w:lastRenderedPageBreak/>
        <w:t>European Commission. It includes 49 proposals comprising more than 300 measures spread across 9 themes.</w:t>
      </w:r>
      <w:hyperlink r:id="rId8" w:anchor="_ftn3" w:history="1">
        <w:r w:rsidRPr="00F2474C">
          <w:rPr>
            <w:rFonts w:ascii="Segoe UI" w:eastAsia="Times New Roman" w:hAnsi="Segoe UI" w:cs="Segoe UI"/>
            <w:color w:val="0000FF"/>
            <w:sz w:val="24"/>
            <w:szCs w:val="24"/>
            <w:u w:val="single"/>
            <w:lang w:val="en-GB" w:eastAsia="en-GB"/>
          </w:rPr>
          <w:t>[3]</w:t>
        </w:r>
      </w:hyperlink>
    </w:p>
    <w:p w14:paraId="01BE5EDB" w14:textId="77777777" w:rsidR="00F2474C" w:rsidRPr="00F2474C" w:rsidRDefault="00F2474C" w:rsidP="00F2474C">
      <w:pPr>
        <w:shd w:val="clear" w:color="auto" w:fill="FFFFFF"/>
        <w:spacing w:before="100" w:beforeAutospacing="1" w:after="100" w:afterAutospacing="1" w:line="240" w:lineRule="auto"/>
        <w:rPr>
          <w:rFonts w:ascii="Segoe UI" w:eastAsia="Times New Roman" w:hAnsi="Segoe UI" w:cs="Segoe UI"/>
          <w:sz w:val="24"/>
          <w:szCs w:val="24"/>
          <w:lang w:val="en-GB" w:eastAsia="en-GB"/>
        </w:rPr>
      </w:pPr>
      <w:r w:rsidRPr="00F2474C">
        <w:rPr>
          <w:rFonts w:ascii="Segoe UI" w:eastAsia="Times New Roman" w:hAnsi="Segoe UI" w:cs="Segoe UI"/>
          <w:sz w:val="24"/>
          <w:szCs w:val="24"/>
          <w:lang w:val="en-GB" w:eastAsia="en-GB"/>
        </w:rPr>
        <w:t>On 4 May 2022, the European Parliament adopted a resolution on the follow-up to be given to the Conference, and shortly after, on 17 June, the Commission released a Communication. Both the supranational institutions clearly took the side of the citizens and chose to respond to their expectations. In fact, the Commission prepared an analysis with the 49 proposals divided into thematic areas and subdivided into categories according to whether there were legislative initiatives already in progress, actions planned for follow up on proposals (but not yet or not necessarily at the initiative stage) and new initiatives, but also requests that require revision of the Treaties, accompanied by the intention of following them up. It also specified that implementing the proposals through existing instruments and revising the Treaties were not alternative options, but that what could be done without resorting to revision should be done. The Commission also declared the intention to remain "on the side of those who want to reform the Union to make it work better", also through the reform of the Treaties, if necessary, as may be necessary in the fields of health and foreign and security policy.</w:t>
      </w:r>
    </w:p>
    <w:p w14:paraId="7F499933" w14:textId="77777777" w:rsidR="00F2474C" w:rsidRPr="00F2474C" w:rsidRDefault="00F2474C" w:rsidP="00F2474C">
      <w:pPr>
        <w:shd w:val="clear" w:color="auto" w:fill="FFFFFF"/>
        <w:spacing w:before="100" w:beforeAutospacing="1" w:after="100" w:afterAutospacing="1" w:line="240" w:lineRule="auto"/>
        <w:rPr>
          <w:rFonts w:ascii="Segoe UI" w:eastAsia="Times New Roman" w:hAnsi="Segoe UI" w:cs="Segoe UI"/>
          <w:sz w:val="24"/>
          <w:szCs w:val="24"/>
          <w:lang w:val="en-GB" w:eastAsia="en-GB"/>
        </w:rPr>
      </w:pPr>
      <w:r w:rsidRPr="00F2474C">
        <w:rPr>
          <w:rFonts w:ascii="Segoe UI" w:eastAsia="Times New Roman" w:hAnsi="Segoe UI" w:cs="Segoe UI"/>
          <w:sz w:val="24"/>
          <w:szCs w:val="24"/>
          <w:lang w:val="en-GB" w:eastAsia="en-GB"/>
        </w:rPr>
        <w:t>The Parliament was even more direct, adopting on June 9th, a Resolution with the formal request to convene a Convention for the revision of the Treaties.</w:t>
      </w:r>
    </w:p>
    <w:p w14:paraId="458728B9" w14:textId="77777777" w:rsidR="00F2474C" w:rsidRPr="00F2474C" w:rsidRDefault="00F2474C" w:rsidP="00F2474C">
      <w:pPr>
        <w:shd w:val="clear" w:color="auto" w:fill="FFFFFF"/>
        <w:spacing w:before="100" w:beforeAutospacing="1" w:after="100" w:afterAutospacing="1" w:line="240" w:lineRule="auto"/>
        <w:rPr>
          <w:rFonts w:ascii="Segoe UI" w:eastAsia="Times New Roman" w:hAnsi="Segoe UI" w:cs="Segoe UI"/>
          <w:sz w:val="24"/>
          <w:szCs w:val="24"/>
          <w:lang w:val="en-GB" w:eastAsia="en-GB"/>
        </w:rPr>
      </w:pPr>
      <w:r w:rsidRPr="00F2474C">
        <w:rPr>
          <w:rFonts w:ascii="Segoe UI" w:eastAsia="Times New Roman" w:hAnsi="Segoe UI" w:cs="Segoe UI"/>
          <w:sz w:val="24"/>
          <w:szCs w:val="24"/>
          <w:lang w:val="en-GB" w:eastAsia="en-GB"/>
        </w:rPr>
        <w:t xml:space="preserve">Among the </w:t>
      </w:r>
      <w:proofErr w:type="spellStart"/>
      <w:r w:rsidRPr="00F2474C">
        <w:rPr>
          <w:rFonts w:ascii="Segoe UI" w:eastAsia="Times New Roman" w:hAnsi="Segoe UI" w:cs="Segoe UI"/>
          <w:sz w:val="24"/>
          <w:szCs w:val="24"/>
          <w:lang w:val="en-GB" w:eastAsia="en-GB"/>
        </w:rPr>
        <w:t>citizens’proposals</w:t>
      </w:r>
      <w:proofErr w:type="spellEnd"/>
      <w:r w:rsidRPr="00F2474C">
        <w:rPr>
          <w:rFonts w:ascii="Segoe UI" w:eastAsia="Times New Roman" w:hAnsi="Segoe UI" w:cs="Segoe UI"/>
          <w:sz w:val="24"/>
          <w:szCs w:val="24"/>
          <w:lang w:val="en-GB" w:eastAsia="en-GB"/>
        </w:rPr>
        <w:t>, one, the 36 no 7, is particularly meaningful:</w:t>
      </w:r>
    </w:p>
    <w:p w14:paraId="6D32210A" w14:textId="77777777" w:rsidR="00F2474C" w:rsidRPr="00F2474C" w:rsidRDefault="00F2474C" w:rsidP="00F2474C">
      <w:pPr>
        <w:shd w:val="clear" w:color="auto" w:fill="FFFFFF"/>
        <w:spacing w:before="100" w:beforeAutospacing="1" w:after="100" w:afterAutospacing="1" w:line="240" w:lineRule="auto"/>
        <w:rPr>
          <w:rFonts w:ascii="Segoe UI" w:eastAsia="Times New Roman" w:hAnsi="Segoe UI" w:cs="Segoe UI"/>
          <w:sz w:val="24"/>
          <w:szCs w:val="24"/>
          <w:lang w:val="en-GB" w:eastAsia="en-GB"/>
        </w:rPr>
      </w:pPr>
      <w:r w:rsidRPr="00F2474C">
        <w:rPr>
          <w:rFonts w:ascii="Segoe UI" w:eastAsia="Times New Roman" w:hAnsi="Segoe UI" w:cs="Segoe UI"/>
          <w:sz w:val="24"/>
          <w:szCs w:val="24"/>
          <w:lang w:val="en-GB" w:eastAsia="en-GB"/>
        </w:rPr>
        <w:t xml:space="preserve">“Holding Citizens’ assemblies periodically, </w:t>
      </w:r>
      <w:proofErr w:type="gramStart"/>
      <w:r w:rsidRPr="00F2474C">
        <w:rPr>
          <w:rFonts w:ascii="Segoe UI" w:eastAsia="Times New Roman" w:hAnsi="Segoe UI" w:cs="Segoe UI"/>
          <w:sz w:val="24"/>
          <w:szCs w:val="24"/>
          <w:lang w:val="en-GB" w:eastAsia="en-GB"/>
        </w:rPr>
        <w:t>on the basis of</w:t>
      </w:r>
      <w:proofErr w:type="gramEnd"/>
      <w:r w:rsidRPr="00F2474C">
        <w:rPr>
          <w:rFonts w:ascii="Segoe UI" w:eastAsia="Times New Roman" w:hAnsi="Segoe UI" w:cs="Segoe UI"/>
          <w:sz w:val="24"/>
          <w:szCs w:val="24"/>
          <w:lang w:val="en-GB" w:eastAsia="en-GB"/>
        </w:rPr>
        <w:t xml:space="preserve"> legally binding EU law. Participants must be selected randomly, with representativeness criteria, and participation should be incentivized. If needed, there will be support of experts so that assembly members have enough information for deliberation. If the outcomes are not taken on board by the institutions, this should be duly justified. (…)”. It clearly shows that those in the process found it to be useful and learned within it a new way to be citizens.</w:t>
      </w:r>
    </w:p>
    <w:p w14:paraId="372A62B0" w14:textId="77777777" w:rsidR="00F2474C" w:rsidRPr="00F2474C" w:rsidRDefault="00F2474C" w:rsidP="00F2474C">
      <w:pPr>
        <w:shd w:val="clear" w:color="auto" w:fill="FFFFFF"/>
        <w:spacing w:before="100" w:beforeAutospacing="1" w:after="100" w:afterAutospacing="1" w:line="240" w:lineRule="auto"/>
        <w:rPr>
          <w:rFonts w:ascii="Segoe UI" w:eastAsia="Times New Roman" w:hAnsi="Segoe UI" w:cs="Segoe UI"/>
          <w:sz w:val="24"/>
          <w:szCs w:val="24"/>
          <w:lang w:val="en-GB" w:eastAsia="en-GB"/>
        </w:rPr>
      </w:pPr>
    </w:p>
    <w:p w14:paraId="7018BCB2" w14:textId="77777777" w:rsidR="00F2474C" w:rsidRPr="00F2474C" w:rsidRDefault="00F2474C" w:rsidP="00F2474C">
      <w:pPr>
        <w:shd w:val="clear" w:color="auto" w:fill="FFFFFF"/>
        <w:spacing w:before="100" w:beforeAutospacing="1" w:after="100" w:afterAutospacing="1" w:line="240" w:lineRule="auto"/>
        <w:rPr>
          <w:rFonts w:ascii="Segoe UI" w:eastAsia="Times New Roman" w:hAnsi="Segoe UI" w:cs="Segoe UI"/>
          <w:sz w:val="24"/>
          <w:szCs w:val="24"/>
          <w:lang w:val="en-GB" w:eastAsia="en-GB"/>
        </w:rPr>
      </w:pPr>
      <w:hyperlink r:id="rId9" w:anchor="_ftnref1" w:history="1">
        <w:r w:rsidRPr="00F2474C">
          <w:rPr>
            <w:rFonts w:ascii="Segoe UI" w:eastAsia="Times New Roman" w:hAnsi="Segoe UI" w:cs="Segoe UI"/>
            <w:color w:val="0000FF"/>
            <w:sz w:val="24"/>
            <w:szCs w:val="24"/>
            <w:u w:val="single"/>
            <w:lang w:val="en-GB" w:eastAsia="en-GB"/>
          </w:rPr>
          <w:t>[1]</w:t>
        </w:r>
      </w:hyperlink>
      <w:r w:rsidRPr="00F2474C">
        <w:rPr>
          <w:rFonts w:ascii="Segoe UI" w:eastAsia="Times New Roman" w:hAnsi="Segoe UI" w:cs="Segoe UI"/>
          <w:sz w:val="24"/>
          <w:szCs w:val="24"/>
          <w:lang w:val="en-GB" w:eastAsia="en-GB"/>
        </w:rPr>
        <w:t xml:space="preserve"> COMMUNICATION FROM THE COMMISSION TO THE EUROPEAN PARLIAMENT, THE COUNCIL, THE EUROPEAN ECONOMIC AND SOCIAL COMMITTEE AND THE COMMITTEE OF THE REGIONS Commission work programme 2023 A Union standing firm and united, Strasbourg, 18.10.2022 </w:t>
      </w:r>
      <w:proofErr w:type="gramStart"/>
      <w:r w:rsidRPr="00F2474C">
        <w:rPr>
          <w:rFonts w:ascii="Segoe UI" w:eastAsia="Times New Roman" w:hAnsi="Segoe UI" w:cs="Segoe UI"/>
          <w:sz w:val="24"/>
          <w:szCs w:val="24"/>
          <w:lang w:val="en-GB" w:eastAsia="en-GB"/>
        </w:rPr>
        <w:t>COM(</w:t>
      </w:r>
      <w:proofErr w:type="gramEnd"/>
      <w:r w:rsidRPr="00F2474C">
        <w:rPr>
          <w:rFonts w:ascii="Segoe UI" w:eastAsia="Times New Roman" w:hAnsi="Segoe UI" w:cs="Segoe UI"/>
          <w:sz w:val="24"/>
          <w:szCs w:val="24"/>
          <w:lang w:val="en-GB" w:eastAsia="en-GB"/>
        </w:rPr>
        <w:t>2022) 548 final</w:t>
      </w:r>
    </w:p>
    <w:p w14:paraId="000BF2CD" w14:textId="77777777" w:rsidR="00F2474C" w:rsidRPr="00F2474C" w:rsidRDefault="00F2474C" w:rsidP="00F2474C">
      <w:pPr>
        <w:shd w:val="clear" w:color="auto" w:fill="FFFFFF"/>
        <w:spacing w:before="100" w:beforeAutospacing="1" w:after="100" w:afterAutospacing="1" w:line="240" w:lineRule="auto"/>
        <w:rPr>
          <w:rFonts w:ascii="Segoe UI" w:eastAsia="Times New Roman" w:hAnsi="Segoe UI" w:cs="Segoe UI"/>
          <w:sz w:val="24"/>
          <w:szCs w:val="24"/>
          <w:lang w:val="en-GB" w:eastAsia="en-GB"/>
        </w:rPr>
      </w:pPr>
      <w:hyperlink r:id="rId10" w:anchor="_ftnref2" w:history="1">
        <w:r w:rsidRPr="00F2474C">
          <w:rPr>
            <w:rFonts w:ascii="Segoe UI" w:eastAsia="Times New Roman" w:hAnsi="Segoe UI" w:cs="Segoe UI"/>
            <w:color w:val="0000FF"/>
            <w:sz w:val="24"/>
            <w:szCs w:val="24"/>
            <w:u w:val="single"/>
            <w:lang w:val="en-GB" w:eastAsia="en-GB"/>
          </w:rPr>
          <w:t>[2]</w:t>
        </w:r>
      </w:hyperlink>
      <w:r w:rsidRPr="00F2474C">
        <w:rPr>
          <w:rFonts w:ascii="Segoe UI" w:eastAsia="Times New Roman" w:hAnsi="Segoe UI" w:cs="Segoe UI"/>
          <w:sz w:val="24"/>
          <w:szCs w:val="24"/>
          <w:lang w:val="en-GB" w:eastAsia="en-GB"/>
        </w:rPr>
        <w:t> </w:t>
      </w:r>
      <w:r w:rsidRPr="00F2474C">
        <w:rPr>
          <w:rFonts w:ascii="Segoe UI" w:eastAsia="Times New Roman" w:hAnsi="Segoe UI" w:cs="Segoe UI"/>
          <w:i/>
          <w:iCs/>
          <w:sz w:val="24"/>
          <w:szCs w:val="24"/>
          <w:lang w:val="en-GB" w:eastAsia="en-GB"/>
        </w:rPr>
        <w:t>Manifesto for a European Citizens Assembly </w:t>
      </w:r>
      <w:hyperlink r:id="rId11" w:history="1">
        <w:r w:rsidRPr="00F2474C">
          <w:rPr>
            <w:rFonts w:ascii="Segoe UI" w:eastAsia="Times New Roman" w:hAnsi="Segoe UI" w:cs="Segoe UI"/>
            <w:color w:val="0000FF"/>
            <w:sz w:val="24"/>
            <w:szCs w:val="24"/>
            <w:u w:val="single"/>
            <w:lang w:val="en-GB" w:eastAsia="en-GB"/>
          </w:rPr>
          <w:t>https://europeancitizensassembly.eu</w:t>
        </w:r>
      </w:hyperlink>
    </w:p>
    <w:p w14:paraId="555717C7" w14:textId="77777777" w:rsidR="00F2474C" w:rsidRPr="00F2474C" w:rsidRDefault="00F2474C" w:rsidP="00F2474C">
      <w:pPr>
        <w:shd w:val="clear" w:color="auto" w:fill="FFFFFF"/>
        <w:spacing w:before="100" w:beforeAutospacing="1" w:after="100" w:afterAutospacing="1" w:line="240" w:lineRule="auto"/>
        <w:rPr>
          <w:rFonts w:ascii="Segoe UI" w:eastAsia="Times New Roman" w:hAnsi="Segoe UI" w:cs="Segoe UI"/>
          <w:sz w:val="24"/>
          <w:szCs w:val="24"/>
          <w:lang w:val="en-GB" w:eastAsia="en-GB"/>
        </w:rPr>
      </w:pPr>
      <w:hyperlink r:id="rId12" w:anchor="_ftnref3" w:history="1">
        <w:r w:rsidRPr="00F2474C">
          <w:rPr>
            <w:rFonts w:ascii="Segoe UI" w:eastAsia="Times New Roman" w:hAnsi="Segoe UI" w:cs="Segoe UI"/>
            <w:color w:val="0000FF"/>
            <w:sz w:val="24"/>
            <w:szCs w:val="24"/>
            <w:u w:val="single"/>
            <w:lang w:val="en-GB" w:eastAsia="en-GB"/>
          </w:rPr>
          <w:t>[3]</w:t>
        </w:r>
      </w:hyperlink>
      <w:r w:rsidRPr="00F2474C">
        <w:rPr>
          <w:rFonts w:ascii="Segoe UI" w:eastAsia="Times New Roman" w:hAnsi="Segoe UI" w:cs="Segoe UI"/>
          <w:sz w:val="24"/>
          <w:szCs w:val="24"/>
          <w:lang w:val="en-GB" w:eastAsia="en-GB"/>
        </w:rPr>
        <w:t> </w:t>
      </w:r>
      <w:hyperlink r:id="rId13" w:history="1">
        <w:r w:rsidRPr="00F2474C">
          <w:rPr>
            <w:rFonts w:ascii="Segoe UI" w:eastAsia="Times New Roman" w:hAnsi="Segoe UI" w:cs="Segoe UI"/>
            <w:color w:val="0000FF"/>
            <w:sz w:val="24"/>
            <w:szCs w:val="24"/>
            <w:u w:val="single"/>
            <w:lang w:val="en-GB" w:eastAsia="en-GB"/>
          </w:rPr>
          <w:t>https://www.europarl.europa.eu/resources/library/media/20220509RES29121/20220509RES29121.pdf</w:t>
        </w:r>
      </w:hyperlink>
    </w:p>
    <w:p w14:paraId="0B0CFCFA" w14:textId="77777777" w:rsidR="00F75F35" w:rsidRPr="00F2474C" w:rsidRDefault="00F75F35">
      <w:pPr>
        <w:rPr>
          <w:lang w:val="en-GB"/>
        </w:rPr>
      </w:pPr>
    </w:p>
    <w:sectPr w:rsidR="00F75F35" w:rsidRPr="00F247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r(--artdeco-typography-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74C"/>
    <w:rsid w:val="00F2474C"/>
    <w:rsid w:val="00F75F35"/>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86902"/>
  <w15:chartTrackingRefBased/>
  <w15:docId w15:val="{82F0A200-BED2-4537-8222-C4ADF6E0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2474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qFormat/>
    <w:rsid w:val="00F2474C"/>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74C"/>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F2474C"/>
    <w:rPr>
      <w:rFonts w:ascii="Times New Roman" w:eastAsia="Times New Roman" w:hAnsi="Times New Roman" w:cs="Times New Roman"/>
      <w:b/>
      <w:bCs/>
      <w:sz w:val="36"/>
      <w:szCs w:val="36"/>
      <w:lang w:val="en-GB" w:eastAsia="en-GB"/>
    </w:rPr>
  </w:style>
  <w:style w:type="character" w:styleId="Hyperlink">
    <w:name w:val="Hyperlink"/>
    <w:basedOn w:val="DefaultParagraphFont"/>
    <w:uiPriority w:val="99"/>
    <w:semiHidden/>
    <w:unhideWhenUsed/>
    <w:rsid w:val="00F2474C"/>
    <w:rPr>
      <w:color w:val="0000FF"/>
      <w:u w:val="single"/>
    </w:rPr>
  </w:style>
  <w:style w:type="paragraph" w:customStyle="1" w:styleId="reader-text-blockparagraph">
    <w:name w:val="reader-text-block__paragraph"/>
    <w:basedOn w:val="Normal"/>
    <w:rsid w:val="00F2474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F2474C"/>
    <w:rPr>
      <w:b/>
      <w:bCs/>
    </w:rPr>
  </w:style>
  <w:style w:type="character" w:styleId="Emphasis">
    <w:name w:val="Emphasis"/>
    <w:basedOn w:val="DefaultParagraphFont"/>
    <w:uiPriority w:val="20"/>
    <w:qFormat/>
    <w:rsid w:val="00F247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059691">
      <w:bodyDiv w:val="1"/>
      <w:marLeft w:val="0"/>
      <w:marRight w:val="0"/>
      <w:marTop w:val="0"/>
      <w:marBottom w:val="0"/>
      <w:divBdr>
        <w:top w:val="none" w:sz="0" w:space="0" w:color="auto"/>
        <w:left w:val="none" w:sz="0" w:space="0" w:color="auto"/>
        <w:bottom w:val="none" w:sz="0" w:space="0" w:color="auto"/>
        <w:right w:val="none" w:sz="0" w:space="0" w:color="auto"/>
      </w:divBdr>
      <w:divsChild>
        <w:div w:id="417561224">
          <w:marLeft w:val="0"/>
          <w:marRight w:val="0"/>
          <w:marTop w:val="480"/>
          <w:marBottom w:val="0"/>
          <w:divBdr>
            <w:top w:val="none" w:sz="0" w:space="0" w:color="auto"/>
            <w:left w:val="none" w:sz="0" w:space="0" w:color="auto"/>
            <w:bottom w:val="none" w:sz="0" w:space="0" w:color="auto"/>
            <w:right w:val="none" w:sz="0" w:space="0" w:color="auto"/>
          </w:divBdr>
          <w:divsChild>
            <w:div w:id="704257729">
              <w:marLeft w:val="0"/>
              <w:marRight w:val="0"/>
              <w:marTop w:val="0"/>
              <w:marBottom w:val="0"/>
              <w:divBdr>
                <w:top w:val="none" w:sz="0" w:space="0" w:color="auto"/>
                <w:left w:val="none" w:sz="0" w:space="0" w:color="auto"/>
                <w:bottom w:val="none" w:sz="0" w:space="0" w:color="auto"/>
                <w:right w:val="none" w:sz="0" w:space="0" w:color="auto"/>
              </w:divBdr>
              <w:divsChild>
                <w:div w:id="854535749">
                  <w:marLeft w:val="0"/>
                  <w:marRight w:val="0"/>
                  <w:marTop w:val="0"/>
                  <w:marBottom w:val="0"/>
                  <w:divBdr>
                    <w:top w:val="none" w:sz="0" w:space="0" w:color="auto"/>
                    <w:left w:val="none" w:sz="0" w:space="0" w:color="auto"/>
                    <w:bottom w:val="none" w:sz="0" w:space="0" w:color="auto"/>
                    <w:right w:val="none" w:sz="0" w:space="0" w:color="auto"/>
                  </w:divBdr>
                  <w:divsChild>
                    <w:div w:id="1830631067">
                      <w:marLeft w:val="0"/>
                      <w:marRight w:val="0"/>
                      <w:marTop w:val="0"/>
                      <w:marBottom w:val="0"/>
                      <w:divBdr>
                        <w:top w:val="none" w:sz="0" w:space="0" w:color="auto"/>
                        <w:left w:val="none" w:sz="0" w:space="0" w:color="auto"/>
                        <w:bottom w:val="none" w:sz="0" w:space="0" w:color="auto"/>
                        <w:right w:val="none" w:sz="0" w:space="0" w:color="auto"/>
                      </w:divBdr>
                      <w:divsChild>
                        <w:div w:id="1424644734">
                          <w:marLeft w:val="0"/>
                          <w:marRight w:val="0"/>
                          <w:marTop w:val="0"/>
                          <w:marBottom w:val="0"/>
                          <w:divBdr>
                            <w:top w:val="none" w:sz="0" w:space="0" w:color="auto"/>
                            <w:left w:val="none" w:sz="0" w:space="0" w:color="auto"/>
                            <w:bottom w:val="none" w:sz="0" w:space="0" w:color="auto"/>
                            <w:right w:val="none" w:sz="0" w:space="0" w:color="auto"/>
                          </w:divBdr>
                          <w:divsChild>
                            <w:div w:id="917902990">
                              <w:marLeft w:val="0"/>
                              <w:marRight w:val="0"/>
                              <w:marTop w:val="0"/>
                              <w:marBottom w:val="0"/>
                              <w:divBdr>
                                <w:top w:val="none" w:sz="0" w:space="0" w:color="auto"/>
                                <w:left w:val="none" w:sz="0" w:space="0" w:color="auto"/>
                                <w:bottom w:val="none" w:sz="0" w:space="0" w:color="auto"/>
                                <w:right w:val="none" w:sz="0" w:space="0" w:color="auto"/>
                              </w:divBdr>
                              <w:divsChild>
                                <w:div w:id="11371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0772">
                          <w:marLeft w:val="0"/>
                          <w:marRight w:val="0"/>
                          <w:marTop w:val="0"/>
                          <w:marBottom w:val="0"/>
                          <w:divBdr>
                            <w:top w:val="none" w:sz="0" w:space="0" w:color="auto"/>
                            <w:left w:val="none" w:sz="0" w:space="0" w:color="auto"/>
                            <w:bottom w:val="none" w:sz="0" w:space="0" w:color="auto"/>
                            <w:right w:val="none" w:sz="0" w:space="0" w:color="auto"/>
                          </w:divBdr>
                          <w:divsChild>
                            <w:div w:id="904726103">
                              <w:marLeft w:val="0"/>
                              <w:marRight w:val="0"/>
                              <w:marTop w:val="0"/>
                              <w:marBottom w:val="0"/>
                              <w:divBdr>
                                <w:top w:val="none" w:sz="0" w:space="0" w:color="auto"/>
                                <w:left w:val="none" w:sz="0" w:space="0" w:color="auto"/>
                                <w:bottom w:val="none" w:sz="0" w:space="0" w:color="auto"/>
                                <w:right w:val="none" w:sz="0" w:space="0" w:color="auto"/>
                              </w:divBdr>
                            </w:div>
                            <w:div w:id="1592617176">
                              <w:marLeft w:val="0"/>
                              <w:marRight w:val="0"/>
                              <w:marTop w:val="0"/>
                              <w:marBottom w:val="0"/>
                              <w:divBdr>
                                <w:top w:val="none" w:sz="0" w:space="0" w:color="auto"/>
                                <w:left w:val="none" w:sz="0" w:space="0" w:color="auto"/>
                                <w:bottom w:val="none" w:sz="0" w:space="0" w:color="auto"/>
                                <w:right w:val="none" w:sz="0" w:space="0" w:color="auto"/>
                              </w:divBdr>
                              <w:divsChild>
                                <w:div w:id="91481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53086">
                      <w:marLeft w:val="120"/>
                      <w:marRight w:val="0"/>
                      <w:marTop w:val="0"/>
                      <w:marBottom w:val="0"/>
                      <w:divBdr>
                        <w:top w:val="none" w:sz="0" w:space="0" w:color="auto"/>
                        <w:left w:val="none" w:sz="0" w:space="0" w:color="auto"/>
                        <w:bottom w:val="none" w:sz="0" w:space="0" w:color="auto"/>
                        <w:right w:val="none" w:sz="0" w:space="0" w:color="auto"/>
                      </w:divBdr>
                    </w:div>
                  </w:divsChild>
                </w:div>
                <w:div w:id="589436267">
                  <w:marLeft w:val="0"/>
                  <w:marRight w:val="0"/>
                  <w:marTop w:val="180"/>
                  <w:marBottom w:val="0"/>
                  <w:divBdr>
                    <w:top w:val="none" w:sz="0" w:space="0" w:color="auto"/>
                    <w:left w:val="none" w:sz="0" w:space="0" w:color="auto"/>
                    <w:bottom w:val="none" w:sz="0" w:space="0" w:color="auto"/>
                    <w:right w:val="none" w:sz="0" w:space="0" w:color="auto"/>
                  </w:divBdr>
                </w:div>
              </w:divsChild>
            </w:div>
            <w:div w:id="727919980">
              <w:marLeft w:val="0"/>
              <w:marRight w:val="0"/>
              <w:marTop w:val="0"/>
              <w:marBottom w:val="0"/>
              <w:divBdr>
                <w:top w:val="none" w:sz="0" w:space="0" w:color="auto"/>
                <w:left w:val="none" w:sz="0" w:space="0" w:color="auto"/>
                <w:bottom w:val="none" w:sz="0" w:space="0" w:color="auto"/>
                <w:right w:val="none" w:sz="0" w:space="0" w:color="auto"/>
              </w:divBdr>
              <w:divsChild>
                <w:div w:id="16603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C:/Users/user/Desktop/Articolo%20linkedin.docx" TargetMode="External"/><Relationship Id="rId13" Type="http://schemas.openxmlformats.org/officeDocument/2006/relationships/hyperlink" Target="https://www.europarl.europa.eu/resources/library/media/20220509RES29121/20220509RES29121.pdf" TargetMode="Externa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file/C:/Users/user/Desktop/Articolo%20linkedin.docx" TargetMode="External"/><Relationship Id="rId12" Type="http://schemas.openxmlformats.org/officeDocument/2006/relationships/hyperlink" Target="http://file/C:/Users/user/Desktop/Articolo%20linkedin.docx" TargetMode="Externa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file/C:/Users/user/Desktop/Articolo%20linkedin.docx" TargetMode="External"/><Relationship Id="rId11" Type="http://schemas.openxmlformats.org/officeDocument/2006/relationships/hyperlink" Target="https://europeancitizensassembly.eu/" TargetMode="External"/><Relationship Id="rId5" Type="http://schemas.openxmlformats.org/officeDocument/2006/relationships/hyperlink" Target="https://www.linkedin.com/in/susannacafaro/recent-activity/posts/" TargetMode="External"/><Relationship Id="rId15" Type="http://schemas.openxmlformats.org/officeDocument/2006/relationships/theme" Target="theme/theme1.xml"/><Relationship Id="rId10" Type="http://schemas.openxmlformats.org/officeDocument/2006/relationships/hyperlink" Target="http://file/C:/Users/user/Desktop/Articolo%20linkedin.docx" TargetMode="External"/><Relationship Id="rId4" Type="http://schemas.openxmlformats.org/officeDocument/2006/relationships/hyperlink" Target="https://www.linkedin.com/pulse/deliberative-democracy-wave-from-cities-europe-world-latest-cafaro/" TargetMode="External"/><Relationship Id="rId9" Type="http://schemas.openxmlformats.org/officeDocument/2006/relationships/hyperlink" Target="http://file/C:/Users/user/Desktop/Articolo%20linkedin.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20344BAFA5EE448B22F7D77E910ED4" ma:contentTypeVersion="14" ma:contentTypeDescription="Create a new document." ma:contentTypeScope="" ma:versionID="6a3ff67f5daad68a5f2d135855b8827b">
  <xsd:schema xmlns:xsd="http://www.w3.org/2001/XMLSchema" xmlns:xs="http://www.w3.org/2001/XMLSchema" xmlns:p="http://schemas.microsoft.com/office/2006/metadata/properties" xmlns:ns2="9accb81e-add9-4fe2-9da4-16fb104ee389" xmlns:ns3="97ddca87-b1ef-4522-a3e5-fa10b5599940" targetNamespace="http://schemas.microsoft.com/office/2006/metadata/properties" ma:root="true" ma:fieldsID="656a065b2a1fa615a4832f59604ea62b" ns2:_="" ns3:_="">
    <xsd:import namespace="9accb81e-add9-4fe2-9da4-16fb104ee389"/>
    <xsd:import namespace="97ddca87-b1ef-4522-a3e5-fa10b55999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cb81e-add9-4fe2-9da4-16fb104ee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d05ef5-2dac-4649-a45e-e894ae1f40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ddca87-b1ef-4522-a3e5-fa10b55999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ccb81e-add9-4fe2-9da4-16fb104ee3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1C07CD-EE7F-468E-A245-295F5191C9E8}"/>
</file>

<file path=customXml/itemProps2.xml><?xml version="1.0" encoding="utf-8"?>
<ds:datastoreItem xmlns:ds="http://schemas.openxmlformats.org/officeDocument/2006/customXml" ds:itemID="{474ECE73-35E2-45D7-AAF8-5824DB7AA009}"/>
</file>

<file path=customXml/itemProps3.xml><?xml version="1.0" encoding="utf-8"?>
<ds:datastoreItem xmlns:ds="http://schemas.openxmlformats.org/officeDocument/2006/customXml" ds:itemID="{8DBF6B11-CB13-4992-B696-FF0B8A6A501B}"/>
</file>

<file path=docProps/app.xml><?xml version="1.0" encoding="utf-8"?>
<Properties xmlns="http://schemas.openxmlformats.org/officeDocument/2006/extended-properties" xmlns:vt="http://schemas.openxmlformats.org/officeDocument/2006/docPropsVTypes">
  <Template>Normal</Template>
  <TotalTime>2</TotalTime>
  <Pages>5</Pages>
  <Words>1717</Words>
  <Characters>9790</Characters>
  <Application>Microsoft Office Word</Application>
  <DocSecurity>0</DocSecurity>
  <Lines>81</Lines>
  <Paragraphs>22</Paragraphs>
  <ScaleCrop>false</ScaleCrop>
  <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Nicolay Paus</dc:creator>
  <cp:keywords/>
  <dc:description/>
  <cp:lastModifiedBy>Nicolay Paus</cp:lastModifiedBy>
  <cp:revision>1</cp:revision>
  <dcterms:created xsi:type="dcterms:W3CDTF">2023-01-26T13:06:00Z</dcterms:created>
  <dcterms:modified xsi:type="dcterms:W3CDTF">2023-01-26T13:08:00Z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0x010100A020344BAFA5EE448B22F7D77E910ED4</vt:lpwstr>
  </property>
  <property fmtid="{D5CDD505-2E9C-101B-9397-08002B2CF9AE}" pid="3" name="k4bc3ec4cde049a097a4d52293c70b8e">
    <vt:lpwstr>Internal|3c32071d-f1ec-4a8c-bf32-cb4b7d77e122</vt:lpwstr>
  </property>
  <property fmtid="{D5CDD505-2E9C-101B-9397-08002B2CF9AE}" pid="4" name="TaxCatchAll">
    <vt:lpwstr>2;#English;#1;#Internal</vt:lpwstr>
  </property>
  <property fmtid="{D5CDD505-2E9C-101B-9397-08002B2CF9AE}" pid="5" name="gd0ebd9aef7f46ddb45b1c6c50a7063f">
    <vt:lpwstr>English|45798865-ca4d-4034-a541-eb08b66fd192</vt:lpwstr>
  </property>
</Properties>
</file>